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0"/>
        <w:jc w:val="center"/>
        <w:textAlignment w:val="auto"/>
        <w:rPr>
          <w:rStyle w:val="8"/>
          <w:rFonts w:hint="eastAsia" w:ascii="方正小标宋_GBK" w:hAnsi="方正小标宋_GBK" w:eastAsia="方正小标宋_GBK" w:cs="方正小标宋_GBK"/>
          <w:b w:val="0"/>
          <w:bCs/>
          <w:i w:val="0"/>
          <w:caps w:val="0"/>
          <w:color w:val="auto"/>
          <w:spacing w:val="-20"/>
          <w:kern w:val="0"/>
          <w:sz w:val="32"/>
          <w:szCs w:val="32"/>
          <w:lang w:val="en-US" w:eastAsia="zh-CN" w:bidi="ar"/>
        </w:rPr>
      </w:pPr>
      <w:bookmarkStart w:id="0" w:name="OLE_LINK2"/>
      <w:r>
        <w:rPr>
          <w:rStyle w:val="8"/>
          <w:rFonts w:hint="eastAsia" w:ascii="方正小标宋_GBK" w:hAnsi="方正小标宋_GBK" w:eastAsia="方正小标宋_GBK" w:cs="方正小标宋_GBK"/>
          <w:b w:val="0"/>
          <w:bCs/>
          <w:i w:val="0"/>
          <w:caps w:val="0"/>
          <w:color w:val="auto"/>
          <w:spacing w:val="-20"/>
          <w:kern w:val="0"/>
          <w:sz w:val="32"/>
          <w:szCs w:val="32"/>
          <w:lang w:val="en-US" w:eastAsia="zh-CN" w:bidi="ar"/>
        </w:rPr>
        <w:t>昭通市中医医院</w:t>
      </w:r>
      <w:bookmarkStart w:id="1" w:name="OLE_LINK1"/>
      <w:r>
        <w:rPr>
          <w:rStyle w:val="8"/>
          <w:rFonts w:hint="eastAsia" w:ascii="方正小标宋_GBK" w:hAnsi="方正小标宋_GBK" w:eastAsia="方正小标宋_GBK" w:cs="方正小标宋_GBK"/>
          <w:b w:val="0"/>
          <w:bCs/>
          <w:i w:val="0"/>
          <w:caps w:val="0"/>
          <w:color w:val="auto"/>
          <w:spacing w:val="-20"/>
          <w:kern w:val="0"/>
          <w:sz w:val="32"/>
          <w:szCs w:val="32"/>
          <w:lang w:val="en-US" w:eastAsia="zh-CN" w:bidi="ar"/>
        </w:rPr>
        <w:t>麻醉科医用输血输液加温器（加温加压型）设备</w:t>
      </w:r>
    </w:p>
    <w:bookmarkEnd w:id="1"/>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exact"/>
        <w:ind w:left="0" w:right="0" w:firstLine="0"/>
        <w:jc w:val="center"/>
        <w:textAlignment w:val="auto"/>
        <w:rPr>
          <w:rStyle w:val="8"/>
          <w:rFonts w:hint="eastAsia" w:ascii="方正小标宋_GBK" w:hAnsi="方正小标宋_GBK" w:eastAsia="方正小标宋_GBK" w:cs="方正小标宋_GBK"/>
          <w:b w:val="0"/>
          <w:bCs/>
          <w:i w:val="0"/>
          <w:caps w:val="0"/>
          <w:color w:val="auto"/>
          <w:spacing w:val="0"/>
          <w:kern w:val="0"/>
          <w:sz w:val="32"/>
          <w:szCs w:val="32"/>
          <w:lang w:val="en-US" w:eastAsia="zh-CN" w:bidi="ar"/>
        </w:rPr>
      </w:pPr>
      <w:r>
        <w:rPr>
          <w:rStyle w:val="8"/>
          <w:rFonts w:hint="eastAsia" w:ascii="方正小标宋_GBK" w:hAnsi="方正小标宋_GBK" w:eastAsia="方正小标宋_GBK" w:cs="方正小标宋_GBK"/>
          <w:b w:val="0"/>
          <w:bCs/>
          <w:i w:val="0"/>
          <w:caps w:val="0"/>
          <w:color w:val="auto"/>
          <w:spacing w:val="0"/>
          <w:kern w:val="0"/>
          <w:sz w:val="32"/>
          <w:szCs w:val="32"/>
          <w:lang w:val="en-US" w:eastAsia="zh-CN" w:bidi="ar"/>
        </w:rPr>
        <w:t>（院内）采购谈判公告</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exact"/>
        <w:ind w:left="0" w:right="0" w:firstLine="0"/>
        <w:jc w:val="left"/>
        <w:textAlignment w:val="auto"/>
        <w:rPr>
          <w:rStyle w:val="8"/>
          <w:rFonts w:hint="eastAsia" w:asciiTheme="minorEastAsia" w:hAnsiTheme="minorEastAsia" w:cstheme="minorEastAsia"/>
          <w:i w:val="0"/>
          <w:caps w:val="0"/>
          <w:color w:val="000000"/>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default" w:ascii="Times New Roman" w:hAnsi="Times New Roman" w:cs="Times New Roman" w:eastAsiaTheme="minorEastAsia"/>
          <w:b/>
          <w:bCs w:val="0"/>
          <w:i w:val="0"/>
          <w:caps w:val="0"/>
          <w:color w:val="000000"/>
          <w:spacing w:val="0"/>
          <w:sz w:val="24"/>
          <w:szCs w:val="24"/>
        </w:rPr>
      </w:pPr>
      <w:r>
        <w:rPr>
          <w:rStyle w:val="8"/>
          <w:rFonts w:hint="default" w:ascii="Times New Roman" w:hAnsi="Times New Roman" w:cs="Times New Roman" w:eastAsiaTheme="minorEastAsia"/>
          <w:b/>
          <w:bCs w:val="0"/>
          <w:i w:val="0"/>
          <w:caps w:val="0"/>
          <w:color w:val="000000"/>
          <w:spacing w:val="0"/>
          <w:kern w:val="0"/>
          <w:sz w:val="24"/>
          <w:szCs w:val="24"/>
          <w:lang w:val="en-US" w:eastAsia="zh-CN" w:bidi="ar"/>
        </w:rPr>
        <w:t>一、项目基本情况：</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项目编号：</w:t>
      </w:r>
      <w:r>
        <w:rPr>
          <w:rFonts w:hint="default" w:ascii="Times New Roman" w:hAnsi="Times New Roman" w:cs="Times New Roman" w:eastAsiaTheme="minorEastAsia"/>
          <w:color w:val="auto"/>
          <w:sz w:val="24"/>
          <w:szCs w:val="24"/>
          <w:lang w:val="en-US" w:eastAsia="zh-CN"/>
        </w:rPr>
        <w:t>YN</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SBCG202</w:t>
      </w:r>
      <w:r>
        <w:rPr>
          <w:rFonts w:hint="eastAsia" w:ascii="Times New Roman" w:hAnsi="Times New Roman" w:cs="Times New Roman"/>
          <w:color w:val="auto"/>
          <w:sz w:val="24"/>
          <w:szCs w:val="24"/>
          <w:lang w:val="en-US" w:eastAsia="zh-CN"/>
        </w:rPr>
        <w:t>5</w:t>
      </w:r>
      <w:r>
        <w:rPr>
          <w:rFonts w:hint="default" w:ascii="Times New Roman" w:hAnsi="Times New Roman" w:cs="Times New Roman" w:eastAsiaTheme="minorEastAsia"/>
          <w:color w:val="auto"/>
          <w:sz w:val="24"/>
          <w:szCs w:val="24"/>
          <w:lang w:val="en-US" w:eastAsia="zh-CN"/>
        </w:rPr>
        <w:t>-</w:t>
      </w:r>
      <w:r>
        <w:rPr>
          <w:rFonts w:hint="eastAsia" w:ascii="Times New Roman" w:hAnsi="Times New Roman" w:cs="Times New Roman"/>
          <w:color w:val="auto"/>
          <w:sz w:val="24"/>
          <w:szCs w:val="24"/>
          <w:lang w:val="en-US" w:eastAsia="zh-CN"/>
        </w:rPr>
        <w:t>06</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pacing w:val="0"/>
          <w:sz w:val="24"/>
          <w:szCs w:val="24"/>
        </w:rPr>
      </w:pPr>
      <w:r>
        <w:rPr>
          <w:rFonts w:hint="default" w:ascii="Times New Roman" w:hAnsi="Times New Roman" w:cs="Times New Roman" w:eastAsiaTheme="minorEastAsia"/>
          <w:color w:val="auto"/>
          <w:sz w:val="24"/>
          <w:szCs w:val="24"/>
        </w:rPr>
        <w:t>项目名称：</w:t>
      </w:r>
      <w:r>
        <w:rPr>
          <w:rFonts w:hint="default" w:ascii="Times New Roman" w:hAnsi="Times New Roman" w:cs="Times New Roman" w:eastAsiaTheme="minorEastAsia"/>
          <w:color w:val="auto"/>
          <w:spacing w:val="0"/>
          <w:sz w:val="24"/>
          <w:szCs w:val="24"/>
        </w:rPr>
        <w:t>昭通市中医医院</w:t>
      </w:r>
      <w:r>
        <w:rPr>
          <w:rFonts w:hint="eastAsia" w:ascii="Times New Roman" w:hAnsi="Times New Roman" w:cs="Times New Roman" w:eastAsiaTheme="minorEastAsia"/>
          <w:color w:val="auto"/>
          <w:spacing w:val="0"/>
          <w:sz w:val="24"/>
          <w:szCs w:val="24"/>
          <w:lang w:val="en-US" w:eastAsia="zh-CN"/>
        </w:rPr>
        <w:t>麻醉科医用输血输液加温器（加温加压型）设备</w:t>
      </w:r>
      <w:r>
        <w:rPr>
          <w:rFonts w:hint="default" w:ascii="Times New Roman" w:hAnsi="Times New Roman" w:cs="Times New Roman" w:eastAsiaTheme="minorEastAsia"/>
          <w:color w:val="auto"/>
          <w:spacing w:val="0"/>
          <w:sz w:val="24"/>
          <w:szCs w:val="24"/>
        </w:rPr>
        <w:t>（院内）采购</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采购方式：</w:t>
      </w:r>
      <w:r>
        <w:rPr>
          <w:rFonts w:hint="eastAsia" w:ascii="Times New Roman" w:hAnsi="Times New Roman" w:cs="Times New Roman"/>
          <w:color w:val="auto"/>
          <w:sz w:val="24"/>
          <w:szCs w:val="24"/>
          <w:lang w:eastAsia="zh-CN"/>
        </w:rPr>
        <w:t>院内</w:t>
      </w:r>
      <w:r>
        <w:rPr>
          <w:rFonts w:hint="default" w:ascii="Times New Roman" w:hAnsi="Times New Roman" w:cs="Times New Roman" w:eastAsiaTheme="minorEastAsia"/>
          <w:color w:val="auto"/>
          <w:sz w:val="24"/>
          <w:szCs w:val="24"/>
        </w:rPr>
        <w:t xml:space="preserve">谈判 </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预算金额：</w:t>
      </w:r>
      <w:r>
        <w:rPr>
          <w:rFonts w:hint="eastAsia" w:ascii="Times New Roman" w:hAnsi="Times New Roman" w:cs="Times New Roman"/>
          <w:color w:val="auto"/>
          <w:sz w:val="24"/>
          <w:szCs w:val="24"/>
          <w:lang w:val="en-US" w:eastAsia="zh-CN"/>
        </w:rPr>
        <w:t>9.50</w:t>
      </w:r>
      <w:r>
        <w:rPr>
          <w:rFonts w:hint="default" w:ascii="Times New Roman" w:hAnsi="Times New Roman" w:cs="Times New Roman" w:eastAsiaTheme="minorEastAsia"/>
          <w:color w:val="auto"/>
          <w:sz w:val="24"/>
          <w:szCs w:val="24"/>
          <w:lang w:val="en-US" w:eastAsia="zh-CN"/>
        </w:rPr>
        <w:t>万元</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最高限价</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color w:val="auto"/>
          <w:sz w:val="24"/>
          <w:szCs w:val="24"/>
          <w:highlight w:val="none"/>
          <w:lang w:val="en-US" w:eastAsia="zh-CN"/>
        </w:rPr>
        <w:t>4.95</w:t>
      </w:r>
      <w:r>
        <w:rPr>
          <w:rFonts w:hint="default" w:ascii="Times New Roman" w:hAnsi="Times New Roman" w:cs="Times New Roman" w:eastAsiaTheme="minorEastAsia"/>
          <w:color w:val="auto"/>
          <w:sz w:val="24"/>
          <w:szCs w:val="24"/>
          <w:highlight w:val="none"/>
          <w:lang w:val="en-US" w:eastAsia="zh-CN"/>
        </w:rPr>
        <w:t>万元</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合同</w:t>
      </w:r>
      <w:r>
        <w:rPr>
          <w:rFonts w:hint="default" w:ascii="Times New Roman" w:hAnsi="Times New Roman" w:cs="Times New Roman" w:eastAsiaTheme="minorEastAsia"/>
          <w:color w:val="auto"/>
          <w:sz w:val="24"/>
          <w:szCs w:val="24"/>
          <w:highlight w:val="none"/>
          <w:lang w:eastAsia="zh-CN"/>
        </w:rPr>
        <w:t>履行期限</w:t>
      </w:r>
      <w:r>
        <w:rPr>
          <w:rFonts w:hint="default" w:ascii="Times New Roman" w:hAnsi="Times New Roman" w:cs="Times New Roman" w:eastAsiaTheme="minorEastAsia"/>
          <w:color w:val="auto"/>
          <w:sz w:val="24"/>
          <w:szCs w:val="24"/>
          <w:highlight w:val="none"/>
        </w:rPr>
        <w:t>：采购合同签订后</w:t>
      </w:r>
      <w:r>
        <w:rPr>
          <w:rFonts w:hint="eastAsia" w:ascii="Times New Roman" w:hAnsi="Times New Roman" w:cs="Times New Roman"/>
          <w:color w:val="auto"/>
          <w:sz w:val="24"/>
          <w:szCs w:val="24"/>
          <w:highlight w:val="none"/>
          <w:lang w:val="en-US" w:eastAsia="zh-CN"/>
        </w:rPr>
        <w:t>15</w:t>
      </w:r>
      <w:r>
        <w:rPr>
          <w:rFonts w:hint="default" w:ascii="Times New Roman" w:hAnsi="Times New Roman" w:cs="Times New Roman" w:eastAsiaTheme="minorEastAsia"/>
          <w:color w:val="auto"/>
          <w:sz w:val="24"/>
          <w:szCs w:val="24"/>
          <w:highlight w:val="none"/>
        </w:rPr>
        <w:t>天内完成安装、调试、验收合格并投入使用，质保期</w:t>
      </w:r>
      <w:r>
        <w:rPr>
          <w:rFonts w:hint="default" w:ascii="Times New Roman" w:hAnsi="Times New Roman" w:cs="Times New Roman" w:eastAsiaTheme="minorEastAsia"/>
          <w:color w:val="auto"/>
          <w:sz w:val="24"/>
          <w:szCs w:val="24"/>
          <w:highlight w:val="none"/>
          <w:lang w:eastAsia="zh-CN"/>
        </w:rPr>
        <w:t>不小于</w:t>
      </w: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年。</w:t>
      </w:r>
    </w:p>
    <w:p>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Times New Roman" w:hAnsi="Times New Roman" w:cs="Times New Roman"/>
          <w:color w:val="auto"/>
          <w:sz w:val="24"/>
          <w:szCs w:val="24"/>
          <w:highlight w:val="none"/>
          <w:lang w:val="en-US" w:eastAsia="zh-CN"/>
        </w:rPr>
      </w:pPr>
      <w:r>
        <w:rPr>
          <w:rFonts w:hint="default" w:ascii="Times New Roman" w:hAnsi="Times New Roman" w:cs="Times New Roman" w:eastAsiaTheme="minorEastAsia"/>
          <w:b/>
          <w:bCs/>
          <w:color w:val="auto"/>
          <w:sz w:val="24"/>
          <w:szCs w:val="24"/>
        </w:rPr>
        <w:t>采购需求</w:t>
      </w:r>
      <w:r>
        <w:rPr>
          <w:rFonts w:hint="default" w:ascii="Times New Roman" w:hAnsi="Times New Roman" w:cs="Times New Roman" w:eastAsiaTheme="minorEastAsia"/>
          <w:color w:val="auto"/>
          <w:sz w:val="24"/>
          <w:szCs w:val="24"/>
        </w:rPr>
        <w:t>：医用输血输液加温器（加温加压型）</w:t>
      </w:r>
      <w:r>
        <w:rPr>
          <w:rFonts w:hint="eastAsia" w:ascii="Times New Roman" w:hAnsi="Times New Roman" w:cs="Times New Roman"/>
          <w:color w:val="auto"/>
          <w:sz w:val="24"/>
          <w:szCs w:val="24"/>
          <w:lang w:val="en-US" w:eastAsia="zh-CN"/>
        </w:rPr>
        <w:t>1台</w:t>
      </w:r>
      <w:r>
        <w:rPr>
          <w:rFonts w:hint="eastAsia" w:ascii="Times New Roman" w:hAnsi="Times New Roman" w:cs="Times New Roman"/>
          <w:color w:val="auto"/>
          <w:sz w:val="24"/>
          <w:szCs w:val="24"/>
          <w:highlight w:val="none"/>
          <w:lang w:val="en-US" w:eastAsia="zh-CN"/>
        </w:rPr>
        <w:t>（不接受进口产品）。</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技术规格要求如下：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1、▲整机结构：主机控制系统和加温加压舱整体式紧凑型结构，无支架和管线连接，可手提式使用；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2、主机监控参数至少包括：加温舱温度、加温舱工作状态、加热管温度、加压档、温度设定值、工作时间、电池电量、报警、联网信息；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3、报警保护功能至少包括：加温舱超温、加温舱低温、加热管超温、加热管低温、气压异常、舱门开启；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4、▲加温功能：可同时对血（液）袋和输液管路进行双重加温，保证加压快速输液时的液体温度；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5、加温舱可对血（液）袋进行37℃恒温加热；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6、加温舱超过39℃自动停止加热并声光报警；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7、输血模式有加温定时保护功能；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8、加热管温度三挡快捷设定：37℃/39℃/41℃；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9、温度精度：±1℃；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10、</w:t>
      </w:r>
      <w:bookmarkStart w:id="2" w:name="OLE_LINK3"/>
      <w:r>
        <w:rPr>
          <w:rStyle w:val="8"/>
          <w:rFonts w:hint="eastAsia" w:ascii="Times New Roman" w:hAnsi="Times New Roman" w:cs="Times New Roman"/>
          <w:b w:val="0"/>
          <w:bCs/>
          <w:i w:val="0"/>
          <w:caps w:val="0"/>
          <w:color w:val="auto"/>
          <w:spacing w:val="0"/>
          <w:kern w:val="0"/>
          <w:sz w:val="24"/>
          <w:szCs w:val="24"/>
          <w:highlight w:val="none"/>
          <w:lang w:val="en-US" w:eastAsia="zh-CN" w:bidi="ar"/>
        </w:rPr>
        <w:t>超温断电保护：42℃/43℃双重独立保护</w:t>
      </w:r>
      <w:bookmarkEnd w:id="2"/>
      <w:r>
        <w:rPr>
          <w:rStyle w:val="8"/>
          <w:rFonts w:hint="eastAsia" w:ascii="Times New Roman" w:hAnsi="Times New Roman" w:cs="Times New Roman"/>
          <w:b w:val="0"/>
          <w:bCs/>
          <w:i w:val="0"/>
          <w:caps w:val="0"/>
          <w:color w:val="auto"/>
          <w:spacing w:val="0"/>
          <w:kern w:val="0"/>
          <w:sz w:val="24"/>
          <w:szCs w:val="24"/>
          <w:highlight w:val="no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11、▲加压功能：四轴联动加温加压推板，加温血（液）袋的同时可进行加压，非传统加压袋加压；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12、▲加压结构：后置式推板加压结构，保证舱门可持续观察液袋余量，避免前置加压袋对血（液）的遮挡；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13、具有一键高压快速加压功能，最大流速大于500ml/min；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14、采用AI算法自动补偿压力，维持加压时的流速恒定；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15、具有气压异常报警保护功能；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16、具有一键紧急泄压功能；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17、▲加温加压舱内置高性能锂电池，可在移动救护情况下独立使用；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18、▲对血液的加温加压功能符合《GB18469-2012全血及成分血质量要求》；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19、电源：a.c.100-240V/50-60Hz；</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20、输入功率：≥300VA（伏安）；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21、台车：气动升降式，升降调节高度≥0.6米；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Style w:val="8"/>
          <w:rFonts w:hint="eastAsia"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22、台车配置至少包括：五星底座，挂篮，托板，输液支架；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default" w:ascii="Times New Roman" w:hAnsi="Times New Roman" w:cs="Times New Roman" w:eastAsiaTheme="minorEastAsia"/>
          <w:i w:val="0"/>
          <w:caps w:val="0"/>
          <w:color w:val="auto"/>
          <w:spacing w:val="0"/>
          <w:sz w:val="24"/>
          <w:szCs w:val="24"/>
          <w:highlight w:val="none"/>
        </w:rPr>
      </w:pPr>
      <w:r>
        <w:rPr>
          <w:rStyle w:val="8"/>
          <w:rFonts w:hint="default" w:ascii="Times New Roman" w:hAnsi="Times New Roman" w:cs="Times New Roman" w:eastAsiaTheme="minorEastAsia"/>
          <w:i w:val="0"/>
          <w:caps w:val="0"/>
          <w:color w:val="auto"/>
          <w:spacing w:val="0"/>
          <w:kern w:val="0"/>
          <w:sz w:val="24"/>
          <w:szCs w:val="24"/>
          <w:highlight w:val="none"/>
          <w:lang w:val="en-US" w:eastAsia="zh-CN" w:bidi="ar"/>
        </w:rPr>
        <w:t>二、供应商资格条件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default" w:ascii="Times New Roman" w:hAnsi="Times New Roman" w:cs="Times New Roman" w:eastAsiaTheme="minorEastAsia"/>
          <w:i w:val="0"/>
          <w:caps w:val="0"/>
          <w:color w:val="auto"/>
          <w:spacing w:val="0"/>
          <w:kern w:val="0"/>
          <w:sz w:val="24"/>
          <w:szCs w:val="24"/>
          <w:highlight w:val="none"/>
          <w:lang w:val="en-US" w:eastAsia="zh-CN" w:bidi="ar"/>
        </w:rPr>
      </w:pPr>
      <w:r>
        <w:rPr>
          <w:rFonts w:hint="default" w:ascii="Times New Roman" w:hAnsi="Times New Roman" w:cs="Times New Roman" w:eastAsiaTheme="minorEastAsia"/>
          <w:i w:val="0"/>
          <w:caps w:val="0"/>
          <w:color w:val="auto"/>
          <w:spacing w:val="0"/>
          <w:kern w:val="0"/>
          <w:sz w:val="24"/>
          <w:szCs w:val="24"/>
          <w:highlight w:val="none"/>
          <w:lang w:val="en-US" w:eastAsia="zh-CN" w:bidi="ar"/>
        </w:rPr>
        <w:t>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1.1具有独立承担民事责任的能力。</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1.2具有良好的商业信誉和健全的财务会计制度。</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1.3具有履行合同所必需的设备和专业技术能力。</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1.4有依法缴纳税收和社会保障资金的良好记录。</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1.5参加政府采购活动前三年内，在经营活动中没有重大违法记录。</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i w:val="0"/>
          <w:caps w:val="0"/>
          <w:color w:val="auto"/>
          <w:spacing w:val="0"/>
          <w:kern w:val="0"/>
          <w:sz w:val="24"/>
          <w:szCs w:val="24"/>
          <w:highlight w:val="none"/>
          <w:lang w:val="en-US" w:eastAsia="zh-CN" w:bidi="ar"/>
        </w:rPr>
      </w:pPr>
      <w:r>
        <w:rPr>
          <w:rFonts w:hint="default"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color w:val="auto"/>
          <w:sz w:val="24"/>
          <w:szCs w:val="24"/>
          <w:highlight w:val="none"/>
          <w:lang w:val="en-US" w:eastAsia="zh-CN"/>
        </w:rPr>
        <w:t>6供应商</w:t>
      </w:r>
      <w:r>
        <w:rPr>
          <w:rFonts w:hint="default" w:ascii="Times New Roman" w:hAnsi="Times New Roman" w:cs="Times New Roman" w:eastAsiaTheme="minorEastAsia"/>
          <w:color w:val="auto"/>
          <w:sz w:val="24"/>
          <w:szCs w:val="24"/>
          <w:highlight w:val="none"/>
          <w:lang w:val="en-US" w:eastAsia="zh-CN"/>
        </w:rPr>
        <w:t>应在“信用中国”网站（www.creditchina.gov.cn）未被列入失信被执行人记录、重大税收违法失信主体</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且在中国政府采购网（www.ccgp.gov.cn）没有政府采购严重违法失信行为记录。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default" w:ascii="Times New Roman" w:hAnsi="Times New Roman" w:cs="Times New Roman" w:eastAsiaTheme="minorEastAsia"/>
          <w:i w:val="0"/>
          <w:caps w:val="0"/>
          <w:color w:val="auto"/>
          <w:spacing w:val="0"/>
          <w:sz w:val="24"/>
          <w:szCs w:val="24"/>
          <w:highlight w:val="none"/>
        </w:rPr>
      </w:pPr>
      <w:r>
        <w:rPr>
          <w:rFonts w:hint="default" w:ascii="Times New Roman" w:hAnsi="Times New Roman" w:cs="Times New Roman" w:eastAsiaTheme="minorEastAsia"/>
          <w:i w:val="0"/>
          <w:caps w:val="0"/>
          <w:color w:val="auto"/>
          <w:spacing w:val="0"/>
          <w:kern w:val="0"/>
          <w:sz w:val="24"/>
          <w:szCs w:val="24"/>
          <w:highlight w:val="none"/>
          <w:lang w:val="en-US" w:eastAsia="zh-CN" w:bidi="ar"/>
        </w:rPr>
        <w:t>2.本项目的特定资格要求：</w:t>
      </w:r>
      <w:r>
        <w:rPr>
          <w:rFonts w:hint="eastAsia" w:ascii="Times New Roman" w:hAnsi="Times New Roman" w:cs="Times New Roman"/>
          <w:color w:val="auto"/>
          <w:sz w:val="24"/>
          <w:szCs w:val="24"/>
          <w:highlight w:val="none"/>
          <w:lang w:val="en-US" w:eastAsia="zh-CN"/>
        </w:rPr>
        <w:t>供应商</w:t>
      </w:r>
      <w:r>
        <w:rPr>
          <w:rFonts w:hint="default" w:ascii="Times New Roman" w:hAnsi="Times New Roman" w:cs="Times New Roman" w:eastAsiaTheme="minorEastAsia"/>
          <w:color w:val="auto"/>
          <w:sz w:val="24"/>
          <w:szCs w:val="24"/>
          <w:highlight w:val="none"/>
          <w:lang w:val="en-US" w:eastAsia="zh-CN"/>
        </w:rPr>
        <w:t>应具有药品监督管理部门核发的《医疗器械生产（或经营）许可证》，且生产（或经营）范围须包含对应医疗器械（符合《医疗器械监督管理条例》（国务院令第739号）及国家药品监督管理局《医疗器械分类目录》的规定），并提供对应的</w:t>
      </w:r>
      <w:r>
        <w:rPr>
          <w:rFonts w:hint="default" w:ascii="Times New Roman" w:hAnsi="Times New Roman" w:cs="Times New Roman" w:eastAsiaTheme="minorEastAsia"/>
          <w:b w:val="0"/>
          <w:bCs w:val="0"/>
          <w:color w:val="auto"/>
          <w:sz w:val="24"/>
          <w:szCs w:val="24"/>
          <w:highlight w:val="none"/>
          <w:lang w:val="en-US" w:eastAsia="zh-CN"/>
        </w:rPr>
        <w:t>医疗器械注册证及附件</w:t>
      </w:r>
      <w:r>
        <w:rPr>
          <w:rFonts w:hint="default" w:ascii="Times New Roman" w:hAnsi="Times New Roman" w:cs="Times New Roman" w:eastAsiaTheme="minorEastAsia"/>
          <w:color w:val="auto"/>
          <w:sz w:val="24"/>
          <w:szCs w:val="24"/>
          <w:highlight w:val="none"/>
          <w:lang w:val="en-US" w:eastAsia="zh-CN"/>
        </w:rPr>
        <w:t>，不在《医疗器械分类目录》内的不作要求。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default" w:ascii="Times New Roman" w:hAnsi="Times New Roman" w:cs="Times New Roman" w:eastAsiaTheme="minorEastAsia"/>
          <w:i w:val="0"/>
          <w:caps w:val="0"/>
          <w:color w:val="auto"/>
          <w:spacing w:val="0"/>
          <w:kern w:val="0"/>
          <w:sz w:val="24"/>
          <w:szCs w:val="24"/>
          <w:highlight w:val="none"/>
          <w:lang w:val="en-US" w:eastAsia="zh-CN" w:bidi="ar"/>
        </w:rPr>
      </w:pPr>
      <w:r>
        <w:rPr>
          <w:rFonts w:hint="default" w:ascii="Times New Roman" w:hAnsi="Times New Roman" w:cs="Times New Roman" w:eastAsiaTheme="minorEastAsia"/>
          <w:i w:val="0"/>
          <w:caps w:val="0"/>
          <w:color w:val="auto"/>
          <w:spacing w:val="0"/>
          <w:kern w:val="0"/>
          <w:sz w:val="24"/>
          <w:szCs w:val="24"/>
          <w:highlight w:val="none"/>
          <w:lang w:val="en-US" w:eastAsia="zh-CN" w:bidi="ar"/>
        </w:rPr>
        <w:t>3.落实政府采购政策需满足的资格要求：无。</w:t>
      </w:r>
    </w:p>
    <w:p>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eastAsia" w:ascii="Times New Roman" w:hAnsi="Times New Roman" w:cs="Times New Roman" w:eastAsiaTheme="minorEastAsia"/>
          <w:b/>
          <w:bCs w:val="0"/>
          <w:color w:val="auto"/>
          <w:sz w:val="24"/>
          <w:szCs w:val="24"/>
          <w:highlight w:val="none"/>
          <w:lang w:eastAsia="zh-CN"/>
        </w:rPr>
      </w:pPr>
      <w:bookmarkStart w:id="3" w:name="_Toc35393800"/>
      <w:bookmarkStart w:id="4" w:name="_Toc35393631"/>
      <w:r>
        <w:rPr>
          <w:rFonts w:hint="default" w:ascii="Times New Roman" w:hAnsi="Times New Roman" w:cs="Times New Roman" w:eastAsiaTheme="minorEastAsia"/>
          <w:b/>
          <w:bCs w:val="0"/>
          <w:color w:val="auto"/>
          <w:sz w:val="24"/>
          <w:szCs w:val="24"/>
          <w:highlight w:val="none"/>
        </w:rPr>
        <w:t>三、</w:t>
      </w:r>
      <w:bookmarkEnd w:id="3"/>
      <w:bookmarkEnd w:id="4"/>
      <w:r>
        <w:rPr>
          <w:rFonts w:hint="eastAsia" w:ascii="Times New Roman" w:hAnsi="Times New Roman" w:cs="Times New Roman" w:eastAsiaTheme="minorEastAsia"/>
          <w:b/>
          <w:bCs w:val="0"/>
          <w:color w:val="auto"/>
          <w:sz w:val="24"/>
          <w:szCs w:val="24"/>
          <w:highlight w:val="none"/>
          <w:lang w:eastAsia="zh-CN"/>
        </w:rPr>
        <w:t>报名时间、报名方式及相关要求</w:t>
      </w:r>
    </w:p>
    <w:p>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eastAsiaTheme="minorEastAsia"/>
          <w:color w:val="auto"/>
          <w:sz w:val="24"/>
          <w:szCs w:val="24"/>
          <w:highlight w:val="none"/>
          <w:lang w:eastAsia="zh-CN"/>
        </w:rPr>
      </w:pPr>
      <w:r>
        <w:rPr>
          <w:rFonts w:hint="eastAsia" w:ascii="Times New Roman" w:hAnsi="Times New Roman" w:cs="Times New Roman"/>
          <w:b/>
          <w:bCs/>
          <w:color w:val="auto"/>
          <w:sz w:val="24"/>
          <w:szCs w:val="24"/>
          <w:highlight w:val="none"/>
          <w:lang w:val="en-US" w:eastAsia="zh-CN"/>
        </w:rPr>
        <w:t>1.</w:t>
      </w:r>
      <w:r>
        <w:rPr>
          <w:rFonts w:hint="default" w:ascii="Times New Roman" w:hAnsi="Times New Roman" w:cs="Times New Roman" w:eastAsiaTheme="minorEastAsia"/>
          <w:b/>
          <w:bCs/>
          <w:color w:val="auto"/>
          <w:sz w:val="24"/>
          <w:szCs w:val="24"/>
          <w:highlight w:val="none"/>
          <w:lang w:eastAsia="zh-CN"/>
        </w:rPr>
        <w:t>报名时间</w:t>
      </w:r>
      <w:r>
        <w:rPr>
          <w:rFonts w:hint="default" w:ascii="Times New Roman" w:hAnsi="Times New Roman" w:cs="Times New Roman" w:eastAsiaTheme="minorEastAsia"/>
          <w:color w:val="auto"/>
          <w:sz w:val="24"/>
          <w:szCs w:val="24"/>
          <w:highlight w:val="none"/>
          <w:lang w:eastAsia="zh-CN"/>
        </w:rPr>
        <w:t>：2025年</w:t>
      </w:r>
      <w:r>
        <w:rPr>
          <w:rFonts w:hint="eastAsia" w:ascii="Times New Roman" w:hAnsi="Times New Roman" w:cs="Times New Roman"/>
          <w:color w:val="auto"/>
          <w:sz w:val="24"/>
          <w:szCs w:val="24"/>
          <w:highlight w:val="none"/>
          <w:lang w:val="en-US" w:eastAsia="zh-CN"/>
        </w:rPr>
        <w:t>12</w:t>
      </w:r>
      <w:r>
        <w:rPr>
          <w:rFonts w:hint="default" w:ascii="Times New Roman" w:hAnsi="Times New Roman" w:cs="Times New Roman" w:eastAsiaTheme="minorEastAsia"/>
          <w:color w:val="auto"/>
          <w:sz w:val="24"/>
          <w:szCs w:val="24"/>
          <w:highlight w:val="none"/>
          <w:lang w:eastAsia="zh-CN"/>
        </w:rPr>
        <w:t>月</w:t>
      </w:r>
      <w:r>
        <w:rPr>
          <w:rFonts w:hint="eastAsia" w:ascii="Times New Roman" w:hAnsi="Times New Roman" w:cs="Times New Roman"/>
          <w:color w:val="auto"/>
          <w:sz w:val="24"/>
          <w:szCs w:val="24"/>
          <w:highlight w:val="none"/>
          <w:lang w:val="en-US" w:eastAsia="zh-CN"/>
        </w:rPr>
        <w:t>18</w:t>
      </w:r>
      <w:r>
        <w:rPr>
          <w:rFonts w:hint="default" w:ascii="Times New Roman" w:hAnsi="Times New Roman" w:cs="Times New Roman" w:eastAsiaTheme="minorEastAsia"/>
          <w:color w:val="auto"/>
          <w:sz w:val="24"/>
          <w:szCs w:val="24"/>
          <w:highlight w:val="none"/>
          <w:lang w:eastAsia="zh-CN"/>
        </w:rPr>
        <w:t>日</w:t>
      </w:r>
      <w:r>
        <w:rPr>
          <w:rFonts w:hint="eastAsia" w:ascii="Times New Roman" w:hAnsi="Times New Roman" w:cs="Times New Roman"/>
          <w:color w:val="auto"/>
          <w:sz w:val="24"/>
          <w:szCs w:val="24"/>
          <w:highlight w:val="none"/>
          <w:lang w:val="en-US" w:eastAsia="zh-CN"/>
        </w:rPr>
        <w:t>8:00至2025年12月22日</w:t>
      </w:r>
      <w:r>
        <w:rPr>
          <w:rFonts w:hint="default" w:ascii="Times New Roman" w:hAnsi="Times New Roman" w:cs="Times New Roman" w:eastAsiaTheme="minorEastAsia"/>
          <w:color w:val="auto"/>
          <w:sz w:val="24"/>
          <w:szCs w:val="24"/>
          <w:highlight w:val="none"/>
          <w:lang w:eastAsia="zh-CN"/>
        </w:rPr>
        <w:t>17:00</w:t>
      </w:r>
      <w:r>
        <w:rPr>
          <w:rFonts w:hint="eastAsia" w:ascii="Times New Roman" w:hAnsi="Times New Roman" w:cs="Times New Roman"/>
          <w:color w:val="auto"/>
          <w:sz w:val="24"/>
          <w:szCs w:val="24"/>
          <w:highlight w:val="none"/>
          <w:lang w:eastAsia="zh-CN"/>
        </w:rPr>
        <w:t>止</w:t>
      </w:r>
      <w:r>
        <w:rPr>
          <w:rFonts w:hint="default" w:ascii="Times New Roman" w:hAnsi="Times New Roman" w:cs="Times New Roman" w:eastAsiaTheme="minorEastAsia"/>
          <w:color w:val="auto"/>
          <w:sz w:val="24"/>
          <w:szCs w:val="24"/>
          <w:highlight w:val="none"/>
          <w:lang w:eastAsia="zh-CN"/>
        </w:rPr>
        <w:t>，逾期</w:t>
      </w:r>
      <w:r>
        <w:rPr>
          <w:rFonts w:hint="eastAsia" w:ascii="Times New Roman" w:hAnsi="Times New Roman" w:cs="Times New Roman"/>
          <w:color w:val="auto"/>
          <w:sz w:val="24"/>
          <w:szCs w:val="24"/>
          <w:highlight w:val="none"/>
          <w:lang w:eastAsia="zh-CN"/>
        </w:rPr>
        <w:t>不予受理</w:t>
      </w:r>
      <w:r>
        <w:rPr>
          <w:rFonts w:hint="default" w:ascii="Times New Roman" w:hAnsi="Times New Roman" w:cs="Times New Roman" w:eastAsiaTheme="minorEastAsia"/>
          <w:color w:val="auto"/>
          <w:sz w:val="24"/>
          <w:szCs w:val="24"/>
          <w:highlight w:val="none"/>
          <w:lang w:eastAsia="zh-CN"/>
        </w:rPr>
        <w:t>；</w:t>
      </w:r>
    </w:p>
    <w:p>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2.报名方式：邮箱报名。</w:t>
      </w:r>
      <w:r>
        <w:rPr>
          <w:rFonts w:hint="eastAsia" w:ascii="Times New Roman" w:hAnsi="Times New Roman" w:cs="Times New Roman"/>
          <w:b w:val="0"/>
          <w:bCs w:val="0"/>
          <w:color w:val="auto"/>
          <w:sz w:val="24"/>
          <w:szCs w:val="24"/>
          <w:highlight w:val="none"/>
          <w:lang w:val="en-US" w:eastAsia="zh-CN"/>
        </w:rPr>
        <w:t>各供应商</w:t>
      </w:r>
      <w:r>
        <w:rPr>
          <w:rFonts w:hint="eastAsia" w:ascii="Times New Roman" w:hAnsi="Times New Roman" w:cs="Times New Roman"/>
          <w:color w:val="auto"/>
          <w:sz w:val="24"/>
          <w:szCs w:val="24"/>
          <w:highlight w:val="none"/>
          <w:lang w:val="en-US" w:eastAsia="zh-CN"/>
        </w:rPr>
        <w:t>将报名材料扫描（PDF格式）打包发送至报名指定邮箱，邮箱号：3894641314@qq.com。（邮件名称和文件名称格式统一为：</w:t>
      </w:r>
      <w:r>
        <w:rPr>
          <w:rFonts w:hint="eastAsia" w:ascii="Times New Roman" w:hAnsi="Times New Roman" w:cs="Times New Roman"/>
          <w:color w:val="auto"/>
          <w:sz w:val="24"/>
          <w:szCs w:val="24"/>
          <w:highlight w:val="none"/>
          <w:u w:val="single"/>
          <w:lang w:val="en-US" w:eastAsia="zh-CN"/>
        </w:rPr>
        <w:t>“公司名称+项目名称”</w:t>
      </w:r>
      <w:r>
        <w:rPr>
          <w:rFonts w:hint="eastAsia" w:ascii="Times New Roman" w:hAnsi="Times New Roman" w:cs="Times New Roman"/>
          <w:color w:val="auto"/>
          <w:sz w:val="24"/>
          <w:szCs w:val="24"/>
          <w:highlight w:val="none"/>
          <w:lang w:val="en-US" w:eastAsia="zh-CN"/>
        </w:rPr>
        <w:t>，报名同时请留下</w:t>
      </w:r>
      <w:r>
        <w:rPr>
          <w:rFonts w:hint="eastAsia" w:ascii="Times New Roman" w:hAnsi="Times New Roman" w:cs="Times New Roman"/>
          <w:color w:val="auto"/>
          <w:sz w:val="24"/>
          <w:szCs w:val="24"/>
          <w:highlight w:val="none"/>
          <w:u w:val="single"/>
          <w:lang w:val="en-US" w:eastAsia="zh-CN"/>
        </w:rPr>
        <w:t>有效的联系方式</w:t>
      </w:r>
      <w:r>
        <w:rPr>
          <w:rFonts w:hint="eastAsia" w:ascii="Times New Roman" w:hAnsi="Times New Roman" w:cs="Times New Roman"/>
          <w:color w:val="auto"/>
          <w:sz w:val="24"/>
          <w:szCs w:val="24"/>
          <w:highlight w:val="none"/>
          <w:lang w:val="en-US" w:eastAsia="zh-CN"/>
        </w:rPr>
        <w:t>）；</w:t>
      </w:r>
    </w:p>
    <w:p>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3.报名材料要求：</w:t>
      </w:r>
      <w:r>
        <w:rPr>
          <w:rFonts w:hint="eastAsia" w:ascii="Times New Roman" w:hAnsi="Times New Roman" w:cs="Times New Roman"/>
          <w:b w:val="0"/>
          <w:bCs w:val="0"/>
          <w:color w:val="auto"/>
          <w:sz w:val="24"/>
          <w:szCs w:val="24"/>
          <w:highlight w:val="none"/>
          <w:lang w:val="en-US" w:eastAsia="zh-CN"/>
        </w:rPr>
        <w:t>提交有效期内的营业执照</w:t>
      </w:r>
      <w:r>
        <w:rPr>
          <w:rFonts w:hint="eastAsia" w:ascii="Times New Roman" w:hAnsi="Times New Roman" w:cs="Times New Roman"/>
          <w:color w:val="auto"/>
          <w:sz w:val="24"/>
          <w:szCs w:val="24"/>
          <w:highlight w:val="none"/>
          <w:lang w:val="en-US" w:eastAsia="zh-CN"/>
        </w:rPr>
        <w:t>、医疗器械生产许可证、医疗器械经营许可证、对应医疗器械注册证及附件、法人身份证明书及经办人授权书（含身份证复印件），以上材料须</w:t>
      </w:r>
      <w:r>
        <w:rPr>
          <w:rFonts w:hint="eastAsia" w:ascii="Times New Roman" w:hAnsi="Times New Roman" w:cs="Times New Roman"/>
          <w:b/>
          <w:bCs/>
          <w:color w:val="auto"/>
          <w:sz w:val="24"/>
          <w:szCs w:val="24"/>
          <w:highlight w:val="none"/>
          <w:lang w:val="en-US" w:eastAsia="zh-CN"/>
        </w:rPr>
        <w:t>加盖公司公章</w:t>
      </w:r>
      <w:r>
        <w:rPr>
          <w:rFonts w:hint="eastAsia" w:ascii="Times New Roman" w:hAnsi="Times New Roman" w:cs="Times New Roman"/>
          <w:color w:val="auto"/>
          <w:sz w:val="24"/>
          <w:szCs w:val="24"/>
          <w:highlight w:val="none"/>
          <w:lang w:val="en-US" w:eastAsia="zh-CN"/>
        </w:rPr>
        <w:t>。</w:t>
      </w:r>
    </w:p>
    <w:p>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eastAsia" w:ascii="Times New Roman" w:hAnsi="Times New Roman" w:cs="Times New Roman" w:eastAsiaTheme="minorEastAsia"/>
          <w:b/>
          <w:bCs w:val="0"/>
          <w:color w:val="auto"/>
          <w:sz w:val="24"/>
          <w:szCs w:val="24"/>
          <w:highlight w:val="none"/>
          <w:lang w:eastAsia="zh-CN"/>
        </w:rPr>
      </w:pPr>
      <w:bookmarkStart w:id="5" w:name="_Toc35393632"/>
      <w:bookmarkStart w:id="6" w:name="_Toc28359092"/>
      <w:bookmarkStart w:id="7" w:name="_Toc28359015"/>
      <w:bookmarkStart w:id="8" w:name="_Toc35393801"/>
      <w:r>
        <w:rPr>
          <w:rFonts w:hint="default" w:ascii="Times New Roman" w:hAnsi="Times New Roman" w:cs="Times New Roman" w:eastAsiaTheme="minorEastAsia"/>
          <w:b/>
          <w:bCs w:val="0"/>
          <w:color w:val="auto"/>
          <w:sz w:val="24"/>
          <w:szCs w:val="24"/>
          <w:highlight w:val="none"/>
        </w:rPr>
        <w:t>四、响应文件提交</w:t>
      </w:r>
      <w:bookmarkEnd w:id="5"/>
      <w:bookmarkEnd w:id="6"/>
      <w:bookmarkEnd w:id="7"/>
      <w:bookmarkEnd w:id="8"/>
      <w:r>
        <w:rPr>
          <w:rFonts w:hint="eastAsia" w:ascii="Times New Roman" w:hAnsi="Times New Roman" w:cs="Times New Roman" w:eastAsiaTheme="minorEastAsia"/>
          <w:b/>
          <w:bCs w:val="0"/>
          <w:color w:val="auto"/>
          <w:sz w:val="24"/>
          <w:szCs w:val="24"/>
          <w:highlight w:val="none"/>
          <w:lang w:eastAsia="zh-CN"/>
        </w:rPr>
        <w:t>时间、谈判会议时间和地点</w:t>
      </w:r>
    </w:p>
    <w:p>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1.响应文件提交</w:t>
      </w:r>
      <w:r>
        <w:rPr>
          <w:rFonts w:hint="default" w:ascii="Times New Roman" w:hAnsi="Times New Roman" w:cs="Times New Roman" w:eastAsiaTheme="minorEastAsia"/>
          <w:b/>
          <w:bCs/>
          <w:color w:val="auto"/>
          <w:sz w:val="24"/>
          <w:szCs w:val="24"/>
          <w:highlight w:val="none"/>
        </w:rPr>
        <w:t>时间</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u w:val="single"/>
          <w:lang w:val="en-US"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eastAsiaTheme="minorEastAsia"/>
          <w:bCs/>
          <w:color w:val="auto"/>
          <w:sz w:val="24"/>
          <w:szCs w:val="24"/>
          <w:highlight w:val="none"/>
          <w:u w:val="single"/>
        </w:rPr>
        <w:t>年</w:t>
      </w:r>
      <w:r>
        <w:rPr>
          <w:rFonts w:hint="eastAsia" w:ascii="Times New Roman" w:hAnsi="Times New Roman" w:cs="Times New Roman"/>
          <w:bCs/>
          <w:color w:val="auto"/>
          <w:sz w:val="24"/>
          <w:szCs w:val="24"/>
          <w:highlight w:val="none"/>
          <w:u w:val="single"/>
          <w:lang w:val="en-US" w:eastAsia="zh-CN"/>
        </w:rPr>
        <w:t>12</w:t>
      </w:r>
      <w:r>
        <w:rPr>
          <w:rFonts w:hint="default" w:ascii="Times New Roman" w:hAnsi="Times New Roman" w:cs="Times New Roman" w:eastAsiaTheme="minorEastAsia"/>
          <w:bCs/>
          <w:color w:val="auto"/>
          <w:sz w:val="24"/>
          <w:szCs w:val="24"/>
          <w:highlight w:val="none"/>
          <w:u w:val="single"/>
        </w:rPr>
        <w:t>月</w:t>
      </w:r>
      <w:r>
        <w:rPr>
          <w:rFonts w:hint="eastAsia" w:ascii="Times New Roman" w:hAnsi="Times New Roman" w:cs="Times New Roman"/>
          <w:bCs/>
          <w:color w:val="auto"/>
          <w:sz w:val="24"/>
          <w:szCs w:val="24"/>
          <w:highlight w:val="none"/>
          <w:u w:val="single"/>
          <w:lang w:val="en-US" w:eastAsia="zh-CN"/>
        </w:rPr>
        <w:t>23</w:t>
      </w:r>
      <w:r>
        <w:rPr>
          <w:rFonts w:hint="default" w:ascii="Times New Roman" w:hAnsi="Times New Roman" w:cs="Times New Roman" w:eastAsiaTheme="minorEastAsia"/>
          <w:bCs/>
          <w:color w:val="auto"/>
          <w:sz w:val="24"/>
          <w:szCs w:val="24"/>
          <w:highlight w:val="none"/>
          <w:u w:val="single"/>
        </w:rPr>
        <w:t>日下午1</w:t>
      </w:r>
      <w:r>
        <w:rPr>
          <w:rFonts w:hint="default" w:ascii="Times New Roman" w:hAnsi="Times New Roman" w:cs="Times New Roman" w:eastAsiaTheme="minorEastAsia"/>
          <w:bCs/>
          <w:color w:val="auto"/>
          <w:sz w:val="24"/>
          <w:szCs w:val="24"/>
          <w:highlight w:val="none"/>
          <w:u w:val="single"/>
          <w:lang w:val="en-US" w:eastAsia="zh-CN"/>
        </w:rPr>
        <w:t>4</w:t>
      </w:r>
      <w:r>
        <w:rPr>
          <w:rFonts w:hint="default" w:ascii="Times New Roman" w:hAnsi="Times New Roman" w:cs="Times New Roman" w:eastAsiaTheme="minorEastAsia"/>
          <w:bCs/>
          <w:color w:val="auto"/>
          <w:sz w:val="24"/>
          <w:szCs w:val="24"/>
          <w:highlight w:val="none"/>
          <w:u w:val="single"/>
        </w:rPr>
        <w:t>:</w:t>
      </w:r>
      <w:r>
        <w:rPr>
          <w:rFonts w:hint="eastAsia" w:ascii="Times New Roman" w:hAnsi="Times New Roman" w:cs="Times New Roman"/>
          <w:bCs/>
          <w:color w:val="auto"/>
          <w:sz w:val="24"/>
          <w:szCs w:val="24"/>
          <w:highlight w:val="none"/>
          <w:u w:val="single"/>
          <w:lang w:val="en-US" w:eastAsia="zh-CN"/>
        </w:rPr>
        <w:t>00</w:t>
      </w:r>
      <w:r>
        <w:rPr>
          <w:rFonts w:hint="default" w:ascii="Times New Roman" w:hAnsi="Times New Roman" w:cs="Times New Roman" w:eastAsiaTheme="minorEastAsia"/>
          <w:bCs/>
          <w:color w:val="auto"/>
          <w:sz w:val="24"/>
          <w:szCs w:val="24"/>
          <w:highlight w:val="none"/>
          <w:u w:val="single"/>
        </w:rPr>
        <w:t>-</w:t>
      </w:r>
      <w:r>
        <w:rPr>
          <w:rFonts w:hint="default" w:ascii="Times New Roman" w:hAnsi="Times New Roman" w:cs="Times New Roman" w:eastAsiaTheme="minorEastAsia"/>
          <w:bCs/>
          <w:color w:val="auto"/>
          <w:sz w:val="24"/>
          <w:szCs w:val="24"/>
          <w:highlight w:val="none"/>
          <w:u w:val="single"/>
          <w:lang w:val="en-US" w:eastAsia="zh-CN"/>
        </w:rPr>
        <w:t>1</w:t>
      </w:r>
      <w:r>
        <w:rPr>
          <w:rFonts w:hint="eastAsia" w:ascii="Times New Roman" w:hAnsi="Times New Roman" w:cs="Times New Roman"/>
          <w:bCs/>
          <w:color w:val="auto"/>
          <w:sz w:val="24"/>
          <w:szCs w:val="24"/>
          <w:highlight w:val="none"/>
          <w:u w:val="single"/>
          <w:lang w:val="en-US" w:eastAsia="zh-CN"/>
        </w:rPr>
        <w:t>4</w:t>
      </w:r>
      <w:r>
        <w:rPr>
          <w:rFonts w:hint="default" w:ascii="Times New Roman" w:hAnsi="Times New Roman" w:cs="Times New Roman" w:eastAsiaTheme="minorEastAsia"/>
          <w:bCs/>
          <w:color w:val="auto"/>
          <w:sz w:val="24"/>
          <w:szCs w:val="24"/>
          <w:highlight w:val="none"/>
          <w:u w:val="single"/>
        </w:rPr>
        <w:t>:</w:t>
      </w:r>
      <w:r>
        <w:rPr>
          <w:rFonts w:hint="eastAsia" w:ascii="Times New Roman" w:hAnsi="Times New Roman" w:cs="Times New Roman"/>
          <w:bCs/>
          <w:color w:val="auto"/>
          <w:sz w:val="24"/>
          <w:szCs w:val="24"/>
          <w:highlight w:val="none"/>
          <w:u w:val="single"/>
          <w:lang w:val="en-US" w:eastAsia="zh-CN"/>
        </w:rPr>
        <w:t>30止</w:t>
      </w:r>
      <w:r>
        <w:rPr>
          <w:rFonts w:hint="default" w:ascii="Times New Roman" w:hAnsi="Times New Roman" w:cs="Times New Roman" w:eastAsiaTheme="minorEastAsia"/>
          <w:bCs/>
          <w:color w:val="auto"/>
          <w:sz w:val="24"/>
          <w:szCs w:val="24"/>
          <w:highlight w:val="none"/>
        </w:rPr>
        <w:t>（北京时间）</w:t>
      </w:r>
    </w:p>
    <w:p>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b/>
          <w:bCs/>
          <w:color w:val="auto"/>
          <w:sz w:val="24"/>
          <w:szCs w:val="24"/>
          <w:highlight w:val="none"/>
          <w:lang w:val="en-US" w:eastAsia="zh-CN"/>
        </w:rPr>
        <w:t>2.</w:t>
      </w:r>
      <w:r>
        <w:rPr>
          <w:rFonts w:hint="default" w:ascii="Times New Roman" w:hAnsi="Times New Roman" w:cs="Times New Roman" w:eastAsiaTheme="minorEastAsia"/>
          <w:b/>
          <w:bCs/>
          <w:color w:val="auto"/>
          <w:sz w:val="24"/>
          <w:szCs w:val="24"/>
          <w:highlight w:val="none"/>
          <w:lang w:val="en-US" w:eastAsia="zh-CN"/>
        </w:rPr>
        <w:t>谈判</w:t>
      </w:r>
      <w:r>
        <w:rPr>
          <w:rFonts w:hint="eastAsia" w:ascii="Times New Roman" w:hAnsi="Times New Roman" w:cs="Times New Roman"/>
          <w:b/>
          <w:bCs/>
          <w:color w:val="auto"/>
          <w:sz w:val="24"/>
          <w:szCs w:val="24"/>
          <w:highlight w:val="none"/>
          <w:lang w:val="en-US" w:eastAsia="zh-CN"/>
        </w:rPr>
        <w:t>会议</w:t>
      </w:r>
      <w:r>
        <w:rPr>
          <w:rFonts w:hint="default" w:ascii="Times New Roman" w:hAnsi="Times New Roman" w:cs="Times New Roman" w:eastAsiaTheme="minorEastAsia"/>
          <w:b/>
          <w:bCs/>
          <w:color w:val="auto"/>
          <w:sz w:val="24"/>
          <w:szCs w:val="24"/>
          <w:highlight w:val="none"/>
          <w:lang w:val="en-US" w:eastAsia="zh-CN"/>
        </w:rPr>
        <w:t>时间</w:t>
      </w:r>
      <w:r>
        <w:rPr>
          <w:rFonts w:hint="default"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u w:val="single"/>
          <w:lang w:val="en-US"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eastAsiaTheme="minorEastAsia"/>
          <w:bCs/>
          <w:color w:val="auto"/>
          <w:sz w:val="24"/>
          <w:szCs w:val="24"/>
          <w:highlight w:val="none"/>
          <w:u w:val="single"/>
        </w:rPr>
        <w:t>年</w:t>
      </w:r>
      <w:r>
        <w:rPr>
          <w:rFonts w:hint="eastAsia" w:ascii="Times New Roman" w:hAnsi="Times New Roman" w:cs="Times New Roman"/>
          <w:bCs/>
          <w:color w:val="auto"/>
          <w:sz w:val="24"/>
          <w:szCs w:val="24"/>
          <w:highlight w:val="none"/>
          <w:u w:val="single"/>
          <w:lang w:val="en-US" w:eastAsia="zh-CN"/>
        </w:rPr>
        <w:t>12</w:t>
      </w:r>
      <w:r>
        <w:rPr>
          <w:rFonts w:hint="default" w:ascii="Times New Roman" w:hAnsi="Times New Roman" w:cs="Times New Roman" w:eastAsiaTheme="minorEastAsia"/>
          <w:bCs/>
          <w:color w:val="auto"/>
          <w:sz w:val="24"/>
          <w:szCs w:val="24"/>
          <w:highlight w:val="none"/>
          <w:u w:val="single"/>
        </w:rPr>
        <w:t>月</w:t>
      </w:r>
      <w:r>
        <w:rPr>
          <w:rFonts w:hint="eastAsia" w:ascii="Times New Roman" w:hAnsi="Times New Roman" w:cs="Times New Roman"/>
          <w:bCs/>
          <w:color w:val="auto"/>
          <w:sz w:val="24"/>
          <w:szCs w:val="24"/>
          <w:highlight w:val="none"/>
          <w:u w:val="single"/>
          <w:lang w:val="en-US" w:eastAsia="zh-CN"/>
        </w:rPr>
        <w:t>23</w:t>
      </w:r>
      <w:r>
        <w:rPr>
          <w:rFonts w:hint="default" w:ascii="Times New Roman" w:hAnsi="Times New Roman" w:cs="Times New Roman" w:eastAsiaTheme="minorEastAsia"/>
          <w:bCs/>
          <w:color w:val="auto"/>
          <w:sz w:val="24"/>
          <w:szCs w:val="24"/>
          <w:highlight w:val="none"/>
          <w:u w:val="single"/>
        </w:rPr>
        <w:t>日</w:t>
      </w:r>
      <w:r>
        <w:rPr>
          <w:rFonts w:hint="default" w:ascii="Times New Roman" w:hAnsi="Times New Roman" w:cs="Times New Roman" w:eastAsiaTheme="minorEastAsia"/>
          <w:bCs/>
          <w:color w:val="auto"/>
          <w:sz w:val="24"/>
          <w:szCs w:val="24"/>
          <w:highlight w:val="none"/>
          <w:u w:val="single"/>
          <w:lang w:eastAsia="zh-CN"/>
        </w:rPr>
        <w:t>下午</w:t>
      </w:r>
      <w:r>
        <w:rPr>
          <w:rFonts w:hint="default" w:ascii="Times New Roman" w:hAnsi="Times New Roman" w:cs="Times New Roman" w:eastAsiaTheme="minorEastAsia"/>
          <w:bCs/>
          <w:color w:val="auto"/>
          <w:sz w:val="24"/>
          <w:szCs w:val="24"/>
          <w:highlight w:val="none"/>
          <w:u w:val="single"/>
          <w:lang w:val="en-US" w:eastAsia="zh-CN"/>
        </w:rPr>
        <w:t>1</w:t>
      </w:r>
      <w:r>
        <w:rPr>
          <w:rFonts w:hint="eastAsia" w:ascii="Times New Roman" w:hAnsi="Times New Roman" w:cs="Times New Roman"/>
          <w:bCs/>
          <w:color w:val="auto"/>
          <w:sz w:val="24"/>
          <w:szCs w:val="24"/>
          <w:highlight w:val="none"/>
          <w:u w:val="single"/>
          <w:lang w:val="en-US" w:eastAsia="zh-CN"/>
        </w:rPr>
        <w:t>4</w:t>
      </w:r>
      <w:r>
        <w:rPr>
          <w:rFonts w:hint="default" w:ascii="Times New Roman" w:hAnsi="Times New Roman" w:cs="Times New Roman" w:eastAsiaTheme="minorEastAsia"/>
          <w:bCs/>
          <w:color w:val="auto"/>
          <w:sz w:val="24"/>
          <w:szCs w:val="24"/>
          <w:highlight w:val="none"/>
          <w:u w:val="single"/>
          <w:lang w:val="en-US" w:eastAsia="zh-CN"/>
        </w:rPr>
        <w:t>:</w:t>
      </w:r>
      <w:r>
        <w:rPr>
          <w:rFonts w:hint="eastAsia" w:ascii="Times New Roman" w:hAnsi="Times New Roman" w:cs="Times New Roman"/>
          <w:bCs/>
          <w:color w:val="auto"/>
          <w:sz w:val="24"/>
          <w:szCs w:val="24"/>
          <w:highlight w:val="none"/>
          <w:u w:val="single"/>
          <w:lang w:val="en-US" w:eastAsia="zh-CN"/>
        </w:rPr>
        <w:t>3</w:t>
      </w:r>
      <w:r>
        <w:rPr>
          <w:rFonts w:hint="default" w:ascii="Times New Roman" w:hAnsi="Times New Roman" w:cs="Times New Roman" w:eastAsiaTheme="minorEastAsia"/>
          <w:bCs/>
          <w:color w:val="auto"/>
          <w:sz w:val="24"/>
          <w:szCs w:val="24"/>
          <w:highlight w:val="none"/>
          <w:u w:val="single"/>
          <w:lang w:val="en-US" w:eastAsia="zh-CN"/>
        </w:rPr>
        <w:t xml:space="preserve">0 </w:t>
      </w:r>
      <w:r>
        <w:rPr>
          <w:rFonts w:hint="default" w:ascii="Times New Roman" w:hAnsi="Times New Roman" w:cs="Times New Roman" w:eastAsiaTheme="minorEastAsia"/>
          <w:bCs/>
          <w:color w:val="auto"/>
          <w:sz w:val="24"/>
          <w:szCs w:val="24"/>
          <w:highlight w:val="none"/>
        </w:rPr>
        <w:t>（北京时间）</w:t>
      </w:r>
    </w:p>
    <w:p>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3.</w:t>
      </w:r>
      <w:r>
        <w:rPr>
          <w:rFonts w:hint="default" w:ascii="Times New Roman" w:hAnsi="Times New Roman" w:cs="Times New Roman" w:eastAsiaTheme="minorEastAsia"/>
          <w:b/>
          <w:bCs/>
          <w:color w:val="auto"/>
          <w:sz w:val="24"/>
          <w:szCs w:val="24"/>
          <w:highlight w:val="none"/>
        </w:rPr>
        <w:t>地点</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eastAsia="zh-CN"/>
        </w:rPr>
        <w:t>昭通市中医医院行政办公楼</w:t>
      </w:r>
      <w:r>
        <w:rPr>
          <w:rFonts w:hint="default" w:ascii="Times New Roman" w:hAnsi="Times New Roman" w:cs="Times New Roman" w:eastAsiaTheme="minorEastAsia"/>
          <w:color w:val="auto"/>
          <w:sz w:val="24"/>
          <w:szCs w:val="24"/>
          <w:highlight w:val="none"/>
          <w:lang w:val="en-US" w:eastAsia="zh-CN"/>
        </w:rPr>
        <w:t>4楼（会议室一）</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4.</w:t>
      </w:r>
      <w:r>
        <w:rPr>
          <w:rFonts w:hint="eastAsia" w:ascii="Times New Roman" w:hAnsi="Times New Roman" w:cs="Times New Roman"/>
          <w:b/>
          <w:bCs w:val="0"/>
          <w:color w:val="auto"/>
          <w:sz w:val="24"/>
          <w:szCs w:val="24"/>
          <w:highlight w:val="none"/>
          <w:lang w:val="en-US" w:eastAsia="zh-CN"/>
        </w:rPr>
        <w:t>谈判材料要求：</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（1）供应商有效期内的营业执照。</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（2）供应商法人身份证明书、经办人授权委托书（含身份证复印件）。</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（3）此次采购活动前一年内具有良好的商业信誉和健全的财务会计制度的证明材料。</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（4）此次采购活动前一年内依法缴纳税收和社会保障资金的良好记录证明材料。</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（5）参加政府采购活动前三年内，在经营活动中没有重大违法记录的承诺函。</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（6）供应商在“信用中国”网站（www.creditchina.gov.cn）未被列入失信被执行人记录及重大税收违法失信主体，且在中国政府采购网（www.ccgp.gov.cn）没有政府采购严重违法失信行为记录的证明材料。</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（7）医疗器械生产许可证、医疗器械经营许可证、对应产品的注册证及附件。</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（8）产品技术资料，含产品彩页、产品说明书等。</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（9）提供同类产品中标业绩，以中标通知或合同等为准。</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（10）所投产品分项报价表（格式见</w:t>
      </w:r>
      <w:r>
        <w:rPr>
          <w:rFonts w:hint="eastAsia" w:ascii="Times New Roman" w:hAnsi="Times New Roman" w:cs="Times New Roman"/>
          <w:b/>
          <w:bCs w:val="0"/>
          <w:color w:val="auto"/>
          <w:sz w:val="24"/>
          <w:szCs w:val="24"/>
          <w:highlight w:val="none"/>
          <w:lang w:val="en-US" w:eastAsia="zh-CN"/>
        </w:rPr>
        <w:t>附件1</w:t>
      </w:r>
      <w:r>
        <w:rPr>
          <w:rFonts w:hint="eastAsia" w:ascii="Times New Roman" w:hAnsi="Times New Roman" w:cs="Times New Roman"/>
          <w:bCs/>
          <w:color w:val="auto"/>
          <w:sz w:val="24"/>
          <w:szCs w:val="24"/>
          <w:highlight w:val="none"/>
          <w:lang w:val="en-US" w:eastAsia="zh-CN"/>
        </w:rPr>
        <w:t>）</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（11）中小企业申明函（如有）（格式见</w:t>
      </w:r>
      <w:r>
        <w:rPr>
          <w:rFonts w:hint="eastAsia" w:ascii="Times New Roman" w:hAnsi="Times New Roman" w:cs="Times New Roman"/>
          <w:b/>
          <w:bCs w:val="0"/>
          <w:color w:val="auto"/>
          <w:sz w:val="24"/>
          <w:szCs w:val="24"/>
          <w:highlight w:val="none"/>
          <w:lang w:val="en-US" w:eastAsia="zh-CN"/>
        </w:rPr>
        <w:t>附件2</w:t>
      </w:r>
      <w:r>
        <w:rPr>
          <w:rFonts w:hint="eastAsia" w:ascii="Times New Roman" w:hAnsi="Times New Roman" w:cs="Times New Roman"/>
          <w:bCs/>
          <w:color w:val="auto"/>
          <w:sz w:val="24"/>
          <w:szCs w:val="24"/>
          <w:highlight w:val="none"/>
          <w:lang w:val="en-US" w:eastAsia="zh-CN"/>
        </w:rPr>
        <w:t>）</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u w:val="single"/>
          <w:lang w:val="en-US" w:eastAsia="zh-CN"/>
        </w:rPr>
      </w:pPr>
      <w:r>
        <w:rPr>
          <w:rFonts w:hint="eastAsia" w:ascii="Times New Roman" w:hAnsi="Times New Roman" w:cs="Times New Roman"/>
          <w:bCs/>
          <w:color w:val="auto"/>
          <w:sz w:val="24"/>
          <w:szCs w:val="24"/>
          <w:highlight w:val="none"/>
          <w:u w:val="single"/>
          <w:lang w:val="en-US" w:eastAsia="zh-CN"/>
        </w:rPr>
        <w:t>以上</w:t>
      </w:r>
      <w:r>
        <w:rPr>
          <w:rFonts w:hint="eastAsia" w:ascii="Times New Roman" w:hAnsi="Times New Roman" w:cs="Times New Roman"/>
          <w:b/>
          <w:bCs w:val="0"/>
          <w:color w:val="auto"/>
          <w:sz w:val="24"/>
          <w:szCs w:val="24"/>
          <w:highlight w:val="none"/>
          <w:u w:val="single"/>
          <w:lang w:val="en-US" w:eastAsia="zh-CN"/>
        </w:rPr>
        <w:t>（1）</w:t>
      </w:r>
      <w:r>
        <w:rPr>
          <w:rFonts w:hint="eastAsia" w:ascii="Times New Roman" w:hAnsi="Times New Roman" w:cs="Times New Roman"/>
          <w:bCs/>
          <w:color w:val="auto"/>
          <w:sz w:val="24"/>
          <w:szCs w:val="24"/>
          <w:highlight w:val="none"/>
          <w:u w:val="single"/>
          <w:lang w:val="en-US" w:eastAsia="zh-CN"/>
        </w:rPr>
        <w:t>—</w:t>
      </w:r>
      <w:r>
        <w:rPr>
          <w:rFonts w:hint="eastAsia" w:ascii="Times New Roman" w:hAnsi="Times New Roman" w:cs="Times New Roman"/>
          <w:b/>
          <w:bCs w:val="0"/>
          <w:color w:val="auto"/>
          <w:sz w:val="24"/>
          <w:szCs w:val="24"/>
          <w:highlight w:val="none"/>
          <w:u w:val="single"/>
          <w:lang w:val="en-US" w:eastAsia="zh-CN"/>
        </w:rPr>
        <w:t>（11）</w:t>
      </w:r>
      <w:r>
        <w:rPr>
          <w:rFonts w:hint="eastAsia" w:ascii="Times New Roman" w:hAnsi="Times New Roman" w:cs="Times New Roman"/>
          <w:bCs/>
          <w:color w:val="auto"/>
          <w:sz w:val="24"/>
          <w:szCs w:val="24"/>
          <w:highlight w:val="none"/>
          <w:u w:val="single"/>
          <w:lang w:val="en-US" w:eastAsia="zh-CN"/>
        </w:rPr>
        <w:t>项材料请</w:t>
      </w:r>
      <w:r>
        <w:rPr>
          <w:rFonts w:hint="eastAsia" w:ascii="Times New Roman" w:hAnsi="Times New Roman" w:cs="Times New Roman"/>
          <w:b/>
          <w:bCs w:val="0"/>
          <w:color w:val="auto"/>
          <w:sz w:val="24"/>
          <w:szCs w:val="24"/>
          <w:highlight w:val="none"/>
          <w:u w:val="single"/>
          <w:lang w:val="en-US" w:eastAsia="zh-CN"/>
        </w:rPr>
        <w:t>按顺序装订</w:t>
      </w:r>
      <w:r>
        <w:rPr>
          <w:rFonts w:hint="eastAsia" w:ascii="Times New Roman" w:hAnsi="Times New Roman" w:cs="Times New Roman"/>
          <w:bCs/>
          <w:color w:val="auto"/>
          <w:sz w:val="24"/>
          <w:szCs w:val="24"/>
          <w:highlight w:val="none"/>
          <w:u w:val="single"/>
          <w:lang w:val="en-US" w:eastAsia="zh-CN"/>
        </w:rPr>
        <w:t>成册并编写页码（横页表头靠左侧装订），提交2份到谈判会场。</w:t>
      </w:r>
    </w:p>
    <w:p>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cs="Times New Roman" w:eastAsiaTheme="minorEastAsia"/>
          <w:b/>
          <w:bCs w:val="0"/>
          <w:color w:val="auto"/>
          <w:sz w:val="24"/>
          <w:szCs w:val="24"/>
          <w:highlight w:val="none"/>
        </w:rPr>
      </w:pPr>
      <w:r>
        <w:rPr>
          <w:rFonts w:hint="default" w:ascii="Times New Roman" w:hAnsi="Times New Roman" w:cs="Times New Roman" w:eastAsiaTheme="minorEastAsia"/>
          <w:b/>
          <w:bCs w:val="0"/>
          <w:color w:val="auto"/>
          <w:sz w:val="24"/>
          <w:szCs w:val="24"/>
          <w:highlight w:val="none"/>
          <w:lang w:eastAsia="zh-CN"/>
        </w:rPr>
        <w:t>五</w:t>
      </w:r>
      <w:r>
        <w:rPr>
          <w:rFonts w:hint="default" w:ascii="Times New Roman" w:hAnsi="Times New Roman" w:cs="Times New Roman" w:eastAsiaTheme="minorEastAsia"/>
          <w:b/>
          <w:bCs w:val="0"/>
          <w:color w:val="auto"/>
          <w:sz w:val="24"/>
          <w:szCs w:val="24"/>
          <w:highlight w:val="none"/>
        </w:rPr>
        <w:t>、谈判规则</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1.</w:t>
      </w:r>
      <w:r>
        <w:rPr>
          <w:rFonts w:hint="eastAsia" w:ascii="Times New Roman" w:hAnsi="Times New Roman" w:cs="Times New Roman" w:eastAsiaTheme="minorEastAsia"/>
          <w:b w:val="0"/>
          <w:bCs/>
          <w:color w:val="auto"/>
          <w:sz w:val="24"/>
          <w:szCs w:val="24"/>
          <w:highlight w:val="none"/>
          <w:lang w:val="en-US" w:eastAsia="zh-CN"/>
        </w:rPr>
        <w:t>本次</w:t>
      </w:r>
      <w:r>
        <w:rPr>
          <w:rFonts w:hint="eastAsia" w:ascii="Times New Roman" w:hAnsi="Times New Roman" w:cs="Times New Roman"/>
          <w:b w:val="0"/>
          <w:bCs/>
          <w:color w:val="auto"/>
          <w:sz w:val="24"/>
          <w:szCs w:val="24"/>
          <w:highlight w:val="none"/>
          <w:lang w:val="en-US" w:eastAsia="zh-CN"/>
        </w:rPr>
        <w:t>采购</w:t>
      </w:r>
      <w:r>
        <w:rPr>
          <w:rFonts w:hint="eastAsia" w:ascii="Times New Roman" w:hAnsi="Times New Roman" w:cs="Times New Roman" w:eastAsiaTheme="minorEastAsia"/>
          <w:b w:val="0"/>
          <w:bCs/>
          <w:color w:val="auto"/>
          <w:sz w:val="24"/>
          <w:szCs w:val="24"/>
          <w:highlight w:val="none"/>
          <w:lang w:val="en-US" w:eastAsia="zh-CN"/>
        </w:rPr>
        <w:t>以院内谈判方式进行，在供应商资质审查合格</w:t>
      </w:r>
      <w:r>
        <w:rPr>
          <w:rFonts w:hint="eastAsia" w:ascii="Times New Roman" w:hAnsi="Times New Roman" w:cs="Times New Roman"/>
          <w:b w:val="0"/>
          <w:bCs/>
          <w:color w:val="auto"/>
          <w:sz w:val="24"/>
          <w:szCs w:val="24"/>
          <w:highlight w:val="none"/>
          <w:lang w:val="en-US" w:eastAsia="zh-CN"/>
        </w:rPr>
        <w:t>且产品技术功能满足临床使用需求</w:t>
      </w:r>
      <w:r>
        <w:rPr>
          <w:rFonts w:hint="eastAsia" w:ascii="Times New Roman" w:hAnsi="Times New Roman" w:cs="Times New Roman" w:eastAsiaTheme="minorEastAsia"/>
          <w:b w:val="0"/>
          <w:bCs/>
          <w:color w:val="auto"/>
          <w:sz w:val="24"/>
          <w:szCs w:val="24"/>
          <w:highlight w:val="none"/>
          <w:lang w:val="en-US" w:eastAsia="zh-CN"/>
        </w:rPr>
        <w:t>的前提下，</w:t>
      </w:r>
      <w:r>
        <w:rPr>
          <w:rFonts w:hint="eastAsia" w:ascii="Times New Roman" w:hAnsi="Times New Roman" w:cs="Times New Roman"/>
          <w:b w:val="0"/>
          <w:bCs/>
          <w:color w:val="auto"/>
          <w:sz w:val="24"/>
          <w:szCs w:val="24"/>
          <w:highlight w:val="none"/>
          <w:lang w:val="en-US" w:eastAsia="zh-CN"/>
        </w:rPr>
        <w:t>根据产品价格、质量、性能、服务能力等</w:t>
      </w:r>
      <w:r>
        <w:rPr>
          <w:rFonts w:hint="eastAsia" w:ascii="Times New Roman" w:hAnsi="Times New Roman" w:cs="Times New Roman" w:eastAsiaTheme="minorEastAsia"/>
          <w:b w:val="0"/>
          <w:bCs/>
          <w:color w:val="auto"/>
          <w:sz w:val="24"/>
          <w:szCs w:val="24"/>
          <w:highlight w:val="none"/>
          <w:lang w:val="en-US" w:eastAsia="zh-CN"/>
        </w:rPr>
        <w:t>确定中标</w:t>
      </w:r>
      <w:r>
        <w:rPr>
          <w:rFonts w:hint="eastAsia" w:ascii="Times New Roman" w:hAnsi="Times New Roman" w:cs="Times New Roman"/>
          <w:b w:val="0"/>
          <w:bCs/>
          <w:color w:val="auto"/>
          <w:sz w:val="24"/>
          <w:szCs w:val="24"/>
          <w:highlight w:val="none"/>
          <w:lang w:val="en-US" w:eastAsia="zh-CN"/>
        </w:rPr>
        <w:t>供应商。</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2.谈判人员组成：院内采购小组</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 w:val="0"/>
          <w:bCs/>
          <w:color w:val="auto"/>
          <w:sz w:val="24"/>
          <w:szCs w:val="24"/>
          <w:highlight w:val="none"/>
          <w:u w:val="none"/>
          <w:lang w:val="en-US" w:eastAsia="zh-CN"/>
        </w:rPr>
      </w:pPr>
      <w:r>
        <w:rPr>
          <w:rFonts w:hint="eastAsia" w:ascii="Times New Roman" w:hAnsi="Times New Roman" w:cs="Times New Roman"/>
          <w:b w:val="0"/>
          <w:bCs/>
          <w:color w:val="auto"/>
          <w:sz w:val="24"/>
          <w:szCs w:val="24"/>
          <w:highlight w:val="none"/>
          <w:u w:val="none"/>
          <w:lang w:val="en-US" w:eastAsia="zh-CN"/>
        </w:rPr>
        <w:t>3.谈判公告第一轮采购项目实质性响应人不足三家的按流标处理，谈判公告第二轮采购实质性响应人满足两家及以上的，即可进行谈判。</w:t>
      </w:r>
    </w:p>
    <w:p>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default" w:ascii="Times New Roman" w:hAnsi="Times New Roman" w:cs="Times New Roman" w:eastAsiaTheme="minorEastAsia"/>
          <w:b/>
          <w:bCs w:val="0"/>
          <w:color w:val="auto"/>
          <w:sz w:val="24"/>
          <w:szCs w:val="24"/>
          <w:highlight w:val="none"/>
        </w:rPr>
      </w:pPr>
      <w:bookmarkStart w:id="9" w:name="_Toc35393634"/>
      <w:bookmarkStart w:id="10" w:name="_Toc28359017"/>
      <w:bookmarkStart w:id="11" w:name="_Toc35393803"/>
      <w:bookmarkStart w:id="12" w:name="_Toc28359094"/>
      <w:r>
        <w:rPr>
          <w:rFonts w:hint="eastAsia" w:ascii="Times New Roman" w:hAnsi="Times New Roman" w:cs="Times New Roman" w:eastAsiaTheme="minorEastAsia"/>
          <w:b/>
          <w:bCs w:val="0"/>
          <w:color w:val="auto"/>
          <w:sz w:val="24"/>
          <w:szCs w:val="24"/>
          <w:highlight w:val="none"/>
          <w:lang w:eastAsia="zh-CN"/>
        </w:rPr>
        <w:t>六</w:t>
      </w:r>
      <w:r>
        <w:rPr>
          <w:rFonts w:hint="default" w:ascii="Times New Roman" w:hAnsi="Times New Roman" w:cs="Times New Roman" w:eastAsiaTheme="minorEastAsia"/>
          <w:b/>
          <w:bCs w:val="0"/>
          <w:color w:val="auto"/>
          <w:sz w:val="24"/>
          <w:szCs w:val="24"/>
          <w:highlight w:val="none"/>
        </w:rPr>
        <w:t>、公告期限</w:t>
      </w:r>
      <w:bookmarkEnd w:id="9"/>
      <w:bookmarkEnd w:id="10"/>
      <w:bookmarkEnd w:id="11"/>
      <w:bookmarkEnd w:id="12"/>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自本公告发布之日起3个工作日。</w:t>
      </w:r>
    </w:p>
    <w:p>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default" w:ascii="Times New Roman" w:hAnsi="Times New Roman" w:cs="Times New Roman" w:eastAsiaTheme="minorEastAsia"/>
          <w:b/>
          <w:bCs w:val="0"/>
          <w:color w:val="auto"/>
          <w:sz w:val="24"/>
          <w:szCs w:val="24"/>
          <w:highlight w:val="none"/>
          <w:lang w:eastAsia="zh-CN"/>
        </w:rPr>
      </w:pPr>
      <w:r>
        <w:rPr>
          <w:rFonts w:hint="eastAsia" w:ascii="Times New Roman" w:hAnsi="Times New Roman" w:cs="Times New Roman" w:eastAsiaTheme="minorEastAsia"/>
          <w:b/>
          <w:bCs w:val="0"/>
          <w:color w:val="auto"/>
          <w:sz w:val="24"/>
          <w:szCs w:val="24"/>
          <w:highlight w:val="none"/>
          <w:lang w:eastAsia="zh-CN"/>
        </w:rPr>
        <w:t>七</w:t>
      </w:r>
      <w:r>
        <w:rPr>
          <w:rFonts w:hint="default" w:ascii="Times New Roman" w:hAnsi="Times New Roman" w:cs="Times New Roman" w:eastAsiaTheme="minorEastAsia"/>
          <w:b/>
          <w:bCs w:val="0"/>
          <w:color w:val="auto"/>
          <w:sz w:val="24"/>
          <w:szCs w:val="24"/>
          <w:highlight w:val="none"/>
          <w:lang w:eastAsia="zh-CN"/>
        </w:rPr>
        <w:t>、公告发布媒介</w:t>
      </w:r>
    </w:p>
    <w:p>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rPr>
        <w:t xml:space="preserve">    本公告在昭通市中医医院官网（网址：https://www.ztszyyy.cn/）上发布。</w:t>
      </w:r>
    </w:p>
    <w:p>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default" w:ascii="Times New Roman" w:hAnsi="Times New Roman" w:cs="Times New Roman" w:eastAsiaTheme="minorEastAsia"/>
          <w:b/>
          <w:bCs w:val="0"/>
          <w:color w:val="auto"/>
          <w:sz w:val="24"/>
          <w:szCs w:val="24"/>
          <w:highlight w:val="none"/>
        </w:rPr>
      </w:pPr>
      <w:bookmarkStart w:id="13" w:name="_Toc35393805"/>
      <w:bookmarkStart w:id="14" w:name="_Toc28359018"/>
      <w:bookmarkStart w:id="15" w:name="_Toc35393636"/>
      <w:bookmarkStart w:id="16" w:name="_Toc28359095"/>
      <w:r>
        <w:rPr>
          <w:rFonts w:hint="eastAsia" w:ascii="Times New Roman" w:hAnsi="Times New Roman" w:cs="Times New Roman" w:eastAsiaTheme="minorEastAsia"/>
          <w:b/>
          <w:bCs w:val="0"/>
          <w:color w:val="auto"/>
          <w:sz w:val="24"/>
          <w:szCs w:val="24"/>
          <w:highlight w:val="none"/>
          <w:lang w:eastAsia="zh-CN"/>
        </w:rPr>
        <w:t>八</w:t>
      </w:r>
      <w:r>
        <w:rPr>
          <w:rFonts w:hint="default" w:ascii="Times New Roman" w:hAnsi="Times New Roman" w:cs="Times New Roman" w:eastAsiaTheme="minorEastAsia"/>
          <w:b/>
          <w:bCs w:val="0"/>
          <w:color w:val="auto"/>
          <w:sz w:val="24"/>
          <w:szCs w:val="24"/>
          <w:highlight w:val="none"/>
        </w:rPr>
        <w:t>、联系</w:t>
      </w:r>
      <w:r>
        <w:rPr>
          <w:rFonts w:hint="default" w:ascii="Times New Roman" w:hAnsi="Times New Roman" w:cs="Times New Roman" w:eastAsiaTheme="minorEastAsia"/>
          <w:b/>
          <w:bCs w:val="0"/>
          <w:color w:val="auto"/>
          <w:sz w:val="24"/>
          <w:szCs w:val="24"/>
          <w:highlight w:val="none"/>
          <w:lang w:eastAsia="zh-CN"/>
        </w:rPr>
        <w:t>人及联系方式</w:t>
      </w:r>
      <w:bookmarkEnd w:id="13"/>
      <w:bookmarkEnd w:id="14"/>
      <w:bookmarkEnd w:id="15"/>
      <w:bookmarkEnd w:id="16"/>
    </w:p>
    <w:p>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eastAsiaTheme="minorEastAsia"/>
          <w:color w:val="auto"/>
          <w:sz w:val="24"/>
          <w:szCs w:val="24"/>
          <w:highlight w:val="none"/>
          <w:u w:val="none"/>
        </w:rPr>
      </w:pPr>
      <w:r>
        <w:rPr>
          <w:rFonts w:hint="default" w:ascii="Times New Roman" w:hAnsi="Times New Roman" w:cs="Times New Roman" w:eastAsiaTheme="minorEastAsia"/>
          <w:color w:val="auto"/>
          <w:sz w:val="24"/>
          <w:szCs w:val="24"/>
          <w:highlight w:val="none"/>
          <w:u w:val="none"/>
          <w:lang w:eastAsia="zh-CN"/>
        </w:rPr>
        <w:t>采购人</w:t>
      </w:r>
      <w:r>
        <w:rPr>
          <w:rFonts w:hint="default" w:ascii="Times New Roman" w:hAnsi="Times New Roman" w:cs="Times New Roman" w:eastAsiaTheme="minorEastAsia"/>
          <w:color w:val="auto"/>
          <w:sz w:val="24"/>
          <w:szCs w:val="24"/>
          <w:highlight w:val="none"/>
          <w:u w:val="none"/>
        </w:rPr>
        <w:t>：</w:t>
      </w:r>
      <w:r>
        <w:rPr>
          <w:rFonts w:hint="default" w:ascii="Times New Roman" w:hAnsi="Times New Roman" w:cs="Times New Roman" w:eastAsiaTheme="minorEastAsia"/>
          <w:color w:val="auto"/>
          <w:sz w:val="24"/>
          <w:szCs w:val="24"/>
          <w:highlight w:val="none"/>
          <w:u w:val="none"/>
          <w:lang w:eastAsia="zh-CN"/>
        </w:rPr>
        <w:t>昭通市中医医院</w:t>
      </w:r>
      <w:r>
        <w:rPr>
          <w:rFonts w:hint="default" w:ascii="Times New Roman" w:hAnsi="Times New Roman" w:cs="Times New Roman" w:eastAsiaTheme="minorEastAsia"/>
          <w:color w:val="auto"/>
          <w:sz w:val="24"/>
          <w:szCs w:val="24"/>
          <w:highlight w:val="none"/>
          <w:u w:val="none"/>
        </w:rPr>
        <w:t>　　　　　　　　　　　　</w:t>
      </w:r>
    </w:p>
    <w:p>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eastAsiaTheme="minorEastAsia"/>
          <w:color w:val="auto"/>
          <w:sz w:val="24"/>
          <w:szCs w:val="24"/>
          <w:highlight w:val="none"/>
          <w:u w:val="none"/>
        </w:rPr>
      </w:pPr>
      <w:r>
        <w:rPr>
          <w:rFonts w:hint="default" w:ascii="Times New Roman" w:hAnsi="Times New Roman" w:cs="Times New Roman" w:eastAsiaTheme="minorEastAsia"/>
          <w:color w:val="auto"/>
          <w:sz w:val="24"/>
          <w:szCs w:val="24"/>
          <w:highlight w:val="none"/>
          <w:u w:val="none"/>
        </w:rPr>
        <w:t>地址：昭通市昭阳区团结路延长线</w:t>
      </w:r>
      <w:r>
        <w:rPr>
          <w:rFonts w:hint="default" w:ascii="Times New Roman" w:hAnsi="Times New Roman" w:cs="Times New Roman" w:eastAsiaTheme="minorEastAsia"/>
          <w:color w:val="auto"/>
          <w:sz w:val="24"/>
          <w:szCs w:val="24"/>
          <w:highlight w:val="none"/>
          <w:u w:val="none"/>
          <w:lang w:eastAsia="zh-CN"/>
        </w:rPr>
        <w:t>西</w:t>
      </w:r>
      <w:r>
        <w:rPr>
          <w:rFonts w:hint="default" w:ascii="Times New Roman" w:hAnsi="Times New Roman" w:cs="Times New Roman" w:eastAsiaTheme="minorEastAsia"/>
          <w:color w:val="auto"/>
          <w:sz w:val="24"/>
          <w:szCs w:val="24"/>
          <w:highlight w:val="none"/>
          <w:u w:val="none"/>
        </w:rPr>
        <w:t>段26号　　　　　　　　　　　</w:t>
      </w:r>
    </w:p>
    <w:p>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eastAsiaTheme="minorEastAsia"/>
          <w:color w:val="auto"/>
          <w:sz w:val="24"/>
          <w:szCs w:val="24"/>
          <w:highlight w:val="none"/>
          <w:u w:val="none"/>
          <w:lang w:eastAsia="zh-CN"/>
        </w:rPr>
      </w:pPr>
      <w:r>
        <w:rPr>
          <w:rFonts w:hint="default" w:ascii="Times New Roman" w:hAnsi="Times New Roman" w:cs="Times New Roman" w:eastAsiaTheme="minorEastAsia"/>
          <w:color w:val="auto"/>
          <w:sz w:val="24"/>
          <w:szCs w:val="24"/>
          <w:highlight w:val="none"/>
          <w:u w:val="none"/>
          <w:lang w:eastAsia="zh-CN"/>
        </w:rPr>
        <w:t>联系人：</w:t>
      </w:r>
      <w:r>
        <w:rPr>
          <w:rFonts w:hint="eastAsia" w:ascii="Times New Roman" w:hAnsi="Times New Roman" w:cs="Times New Roman"/>
          <w:color w:val="auto"/>
          <w:sz w:val="24"/>
          <w:szCs w:val="24"/>
          <w:highlight w:val="none"/>
          <w:u w:val="none"/>
          <w:lang w:val="en-US" w:eastAsia="zh-CN"/>
        </w:rPr>
        <w:t>余</w:t>
      </w:r>
      <w:r>
        <w:rPr>
          <w:rFonts w:hint="default" w:ascii="Times New Roman" w:hAnsi="Times New Roman" w:cs="Times New Roman" w:eastAsiaTheme="minorEastAsia"/>
          <w:color w:val="auto"/>
          <w:sz w:val="24"/>
          <w:szCs w:val="24"/>
          <w:highlight w:val="none"/>
          <w:u w:val="none"/>
          <w:lang w:eastAsia="zh-CN"/>
        </w:rPr>
        <w:t>老师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eastAsiaTheme="minorEastAsia"/>
          <w:color w:val="auto"/>
          <w:sz w:val="24"/>
          <w:szCs w:val="24"/>
          <w:highlight w:val="none"/>
          <w:u w:val="none"/>
        </w:rPr>
      </w:pPr>
      <w:r>
        <w:rPr>
          <w:rFonts w:hint="default" w:ascii="Times New Roman" w:hAnsi="Times New Roman" w:cs="Times New Roman" w:eastAsiaTheme="minorEastAsia"/>
          <w:color w:val="auto"/>
          <w:sz w:val="24"/>
          <w:szCs w:val="24"/>
          <w:highlight w:val="none"/>
          <w:u w:val="none"/>
        </w:rPr>
        <w:t>联系方式：</w:t>
      </w:r>
      <w:r>
        <w:rPr>
          <w:rFonts w:hint="default" w:ascii="Times New Roman" w:hAnsi="Times New Roman" w:cs="Times New Roman" w:eastAsiaTheme="minorEastAsia"/>
          <w:color w:val="auto"/>
          <w:sz w:val="24"/>
          <w:szCs w:val="24"/>
          <w:highlight w:val="none"/>
          <w:u w:val="none"/>
          <w:lang w:val="en-US" w:eastAsia="zh-CN"/>
        </w:rPr>
        <w:t>0870-2245050。</w:t>
      </w:r>
      <w:r>
        <w:rPr>
          <w:rFonts w:hint="default" w:ascii="Times New Roman" w:hAnsi="Times New Roman" w:cs="Times New Roman" w:eastAsiaTheme="minorEastAsia"/>
          <w:color w:val="auto"/>
          <w:sz w:val="24"/>
          <w:szCs w:val="24"/>
          <w:highlight w:val="none"/>
          <w:u w:val="none"/>
        </w:rPr>
        <w:t>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 xml:space="preserve">    </w:t>
      </w:r>
      <w:r>
        <w:rPr>
          <w:rFonts w:hint="eastAsia" w:ascii="Times New Roman" w:hAnsi="Times New Roman" w:cs="Times New Roman" w:eastAsiaTheme="minorEastAsia"/>
          <w:b/>
          <w:bCs w:val="0"/>
          <w:color w:val="auto"/>
          <w:kern w:val="2"/>
          <w:sz w:val="24"/>
          <w:szCs w:val="24"/>
          <w:highlight w:val="none"/>
          <w:lang w:val="en-US" w:eastAsia="zh-CN" w:bidi="ar-SA"/>
        </w:rPr>
        <w:t>九、附件</w:t>
      </w:r>
      <w:r>
        <w:rPr>
          <w:rFonts w:hint="eastAsia" w:ascii="Times New Roman" w:hAnsi="Times New Roman" w:cs="Times New Roman"/>
          <w:color w:val="auto"/>
          <w:sz w:val="24"/>
          <w:szCs w:val="24"/>
          <w:highlight w:val="none"/>
          <w:u w:val="none"/>
          <w:lang w:val="en-US" w:eastAsia="zh-CN"/>
        </w:rPr>
        <w:t>（附后）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bookmarkStart w:id="19" w:name="_GoBack"/>
      <w:bookmarkEnd w:id="19"/>
      <w:r>
        <w:rPr>
          <w:rFonts w:hint="eastAsia" w:ascii="Times New Roman" w:hAnsi="Times New Roman" w:cs="Times New Roman"/>
          <w:b/>
          <w:bCs/>
          <w:color w:val="auto"/>
          <w:sz w:val="24"/>
          <w:szCs w:val="24"/>
          <w:u w:val="none"/>
          <w:lang w:eastAsia="zh-CN"/>
        </w:rPr>
        <w:t>附件</w:t>
      </w:r>
      <w:r>
        <w:rPr>
          <w:rFonts w:hint="eastAsia" w:ascii="Times New Roman" w:hAnsi="Times New Roman" w:cs="Times New Roman"/>
          <w:b/>
          <w:bCs/>
          <w:color w:val="auto"/>
          <w:sz w:val="24"/>
          <w:szCs w:val="24"/>
          <w:u w:val="none"/>
          <w:lang w:val="en-US" w:eastAsia="zh-CN"/>
        </w:rPr>
        <w:t>1</w:t>
      </w:r>
      <w:r>
        <w:rPr>
          <w:rFonts w:hint="eastAsia" w:ascii="Times New Roman" w:hAnsi="Times New Roman" w:cs="Times New Roman"/>
          <w:color w:val="auto"/>
          <w:sz w:val="24"/>
          <w:szCs w:val="24"/>
          <w:u w:val="none"/>
          <w:lang w:eastAsia="zh-CN"/>
        </w:rPr>
        <w:t>：所投产品分项报价表</w:t>
      </w:r>
    </w:p>
    <w:tbl>
      <w:tblPr>
        <w:tblStyle w:val="6"/>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873"/>
        <w:gridCol w:w="682"/>
        <w:gridCol w:w="1282"/>
        <w:gridCol w:w="1322"/>
        <w:gridCol w:w="971"/>
        <w:gridCol w:w="627"/>
        <w:gridCol w:w="826"/>
        <w:gridCol w:w="731"/>
        <w:gridCol w:w="863"/>
        <w:gridCol w:w="703"/>
        <w:gridCol w:w="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序号</w:t>
            </w:r>
          </w:p>
        </w:tc>
        <w:tc>
          <w:tcPr>
            <w:tcW w:w="873" w:type="dxa"/>
            <w:noWrap w:val="0"/>
            <w:vAlign w:val="center"/>
          </w:tcPr>
          <w:p>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lang w:eastAsia="zh-CN"/>
              </w:rPr>
              <w:t>产品</w:t>
            </w:r>
            <w:r>
              <w:rPr>
                <w:rFonts w:hint="eastAsia" w:hAnsi="宋体" w:cs="宋体"/>
                <w:b w:val="0"/>
                <w:bCs w:val="0"/>
                <w:color w:val="auto"/>
                <w:sz w:val="24"/>
                <w:szCs w:val="24"/>
                <w:highlight w:val="none"/>
              </w:rPr>
              <w:t>名称</w:t>
            </w:r>
          </w:p>
        </w:tc>
        <w:tc>
          <w:tcPr>
            <w:tcW w:w="682" w:type="dxa"/>
            <w:noWrap w:val="0"/>
            <w:vAlign w:val="center"/>
          </w:tcPr>
          <w:p>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品牌</w:t>
            </w:r>
          </w:p>
        </w:tc>
        <w:tc>
          <w:tcPr>
            <w:tcW w:w="1282" w:type="dxa"/>
            <w:noWrap w:val="0"/>
            <w:vAlign w:val="center"/>
          </w:tcPr>
          <w:p>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24"/>
                <w:szCs w:val="24"/>
                <w:highlight w:val="none"/>
                <w:lang w:val="en-US"/>
              </w:rPr>
            </w:pPr>
            <w:r>
              <w:rPr>
                <w:rFonts w:hint="eastAsia" w:hAnsi="宋体" w:cs="宋体"/>
                <w:b w:val="0"/>
                <w:bCs w:val="0"/>
                <w:color w:val="auto"/>
                <w:sz w:val="24"/>
                <w:szCs w:val="24"/>
                <w:highlight w:val="none"/>
                <w:lang w:val="en-US" w:eastAsia="zh-CN"/>
              </w:rPr>
              <w:t>所投产品注册证名称</w:t>
            </w:r>
          </w:p>
        </w:tc>
        <w:tc>
          <w:tcPr>
            <w:tcW w:w="1322" w:type="dxa"/>
            <w:noWrap w:val="0"/>
            <w:vAlign w:val="center"/>
          </w:tcPr>
          <w:p>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所投产品注册证</w:t>
            </w:r>
            <w:r>
              <w:rPr>
                <w:rFonts w:hint="eastAsia" w:hAnsi="宋体" w:cs="宋体"/>
                <w:b w:val="0"/>
                <w:bCs w:val="0"/>
                <w:color w:val="auto"/>
                <w:sz w:val="24"/>
                <w:szCs w:val="24"/>
                <w:highlight w:val="none"/>
              </w:rPr>
              <w:t>型号和规格</w:t>
            </w:r>
          </w:p>
        </w:tc>
        <w:tc>
          <w:tcPr>
            <w:tcW w:w="971" w:type="dxa"/>
            <w:noWrap w:val="0"/>
            <w:vAlign w:val="center"/>
          </w:tcPr>
          <w:p>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医疗器械注册证号</w:t>
            </w:r>
          </w:p>
        </w:tc>
        <w:tc>
          <w:tcPr>
            <w:tcW w:w="627" w:type="dxa"/>
            <w:noWrap w:val="0"/>
            <w:vAlign w:val="center"/>
          </w:tcPr>
          <w:p>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数量</w:t>
            </w:r>
          </w:p>
        </w:tc>
        <w:tc>
          <w:tcPr>
            <w:tcW w:w="826" w:type="dxa"/>
            <w:noWrap w:val="0"/>
            <w:vAlign w:val="center"/>
          </w:tcPr>
          <w:p>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原产地</w:t>
            </w:r>
          </w:p>
        </w:tc>
        <w:tc>
          <w:tcPr>
            <w:tcW w:w="731" w:type="dxa"/>
            <w:noWrap w:val="0"/>
            <w:vAlign w:val="center"/>
          </w:tcPr>
          <w:p>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生产厂家</w:t>
            </w:r>
          </w:p>
        </w:tc>
        <w:tc>
          <w:tcPr>
            <w:tcW w:w="863" w:type="dxa"/>
            <w:noWrap w:val="0"/>
            <w:vAlign w:val="center"/>
          </w:tcPr>
          <w:p>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单价（元）</w:t>
            </w:r>
          </w:p>
        </w:tc>
        <w:tc>
          <w:tcPr>
            <w:tcW w:w="703" w:type="dxa"/>
            <w:noWrap w:val="0"/>
            <w:vAlign w:val="center"/>
          </w:tcPr>
          <w:p>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合价（元）</w:t>
            </w:r>
          </w:p>
        </w:tc>
        <w:tc>
          <w:tcPr>
            <w:tcW w:w="565" w:type="dxa"/>
            <w:noWrap w:val="0"/>
            <w:vAlign w:val="center"/>
          </w:tcPr>
          <w:p>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p>
        </w:tc>
        <w:tc>
          <w:tcPr>
            <w:tcW w:w="873"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82"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282"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322"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971"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27"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26"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31"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63"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03"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565"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eastAsiaTheme="minorEastAsia"/>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w:t>
            </w:r>
          </w:p>
        </w:tc>
        <w:tc>
          <w:tcPr>
            <w:tcW w:w="873"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82"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282"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322"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971"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27"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26"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31"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63"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03"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565"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873"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82"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282"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322"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971"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27"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26"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31"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63"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03"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565" w:type="dxa"/>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3" w:type="dxa"/>
            <w:gridSpan w:val="12"/>
            <w:noWrap w:val="0"/>
            <w:vAlign w:val="center"/>
          </w:tcPr>
          <w:p>
            <w:pPr>
              <w:pStyle w:val="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hAnsi="宋体" w:cs="宋体" w:eastAsiaTheme="minorEastAsia"/>
                <w:b w:val="0"/>
                <w:bCs w:val="0"/>
                <w:color w:val="auto"/>
                <w:sz w:val="24"/>
                <w:szCs w:val="24"/>
                <w:highlight w:val="none"/>
                <w:lang w:val="en-US" w:eastAsia="zh-CN"/>
              </w:rPr>
            </w:pPr>
            <w:r>
              <w:rPr>
                <w:rFonts w:hint="eastAsia" w:hAnsi="宋体" w:cs="宋体"/>
                <w:b w:val="0"/>
                <w:bCs w:val="0"/>
                <w:color w:val="auto"/>
                <w:sz w:val="24"/>
                <w:szCs w:val="24"/>
                <w:highlight w:val="none"/>
              </w:rPr>
              <w:t>小</w:t>
            </w:r>
            <w:r>
              <w:rPr>
                <w:rFonts w:hAnsi="宋体" w:cs="宋体"/>
                <w:b w:val="0"/>
                <w:bCs w:val="0"/>
                <w:color w:val="auto"/>
                <w:sz w:val="24"/>
                <w:szCs w:val="24"/>
                <w:highlight w:val="none"/>
              </w:rPr>
              <w:t>计</w:t>
            </w:r>
            <w:r>
              <w:rPr>
                <w:rFonts w:hint="eastAsia" w:hAnsi="宋体" w:cs="宋体"/>
                <w:b w:val="0"/>
                <w:bCs w:val="0"/>
                <w:color w:val="auto"/>
                <w:sz w:val="24"/>
                <w:szCs w:val="24"/>
                <w:highlight w:val="none"/>
              </w:rPr>
              <w:t>（元）：</w:t>
            </w:r>
            <w:r>
              <w:rPr>
                <w:rFonts w:hint="eastAsia" w:hAnsi="宋体" w:cs="宋体"/>
                <w:b w:val="0"/>
                <w:bCs w:val="0"/>
                <w:color w:val="auto"/>
                <w:sz w:val="24"/>
                <w:szCs w:val="24"/>
                <w:highlight w:val="none"/>
                <w:lang w:val="en-US" w:eastAsia="zh-CN"/>
              </w:rPr>
              <w:t xml:space="preserve">               大写：</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val="en-US" w:eastAsia="zh-CN"/>
        </w:rPr>
      </w:pPr>
      <w:r>
        <w:rPr>
          <w:rFonts w:hint="eastAsia" w:ascii="Times New Roman" w:hAnsi="Times New Roman" w:cs="Times New Roman"/>
          <w:b/>
          <w:bCs/>
          <w:color w:val="auto"/>
          <w:sz w:val="24"/>
          <w:szCs w:val="24"/>
          <w:u w:val="none"/>
          <w:lang w:eastAsia="zh-CN"/>
        </w:rPr>
        <w:t>附件</w:t>
      </w:r>
      <w:r>
        <w:rPr>
          <w:rFonts w:hint="eastAsia" w:ascii="Times New Roman" w:hAnsi="Times New Roman" w:cs="Times New Roman"/>
          <w:b/>
          <w:bCs/>
          <w:color w:val="auto"/>
          <w:sz w:val="24"/>
          <w:szCs w:val="24"/>
          <w:u w:val="none"/>
          <w:lang w:val="en-US" w:eastAsia="zh-CN"/>
        </w:rPr>
        <w:t>2</w:t>
      </w:r>
      <w:r>
        <w:rPr>
          <w:rFonts w:hint="eastAsia" w:ascii="Times New Roman" w:hAnsi="Times New Roman" w:cs="Times New Roman"/>
          <w:color w:val="auto"/>
          <w:sz w:val="24"/>
          <w:szCs w:val="24"/>
          <w:u w:val="none"/>
          <w:lang w:val="en-US" w:eastAsia="zh-CN"/>
        </w:rPr>
        <w:t>：中小企业申明函</w:t>
      </w:r>
    </w:p>
    <w:p>
      <w:pPr>
        <w:keepNext w:val="0"/>
        <w:keepLines w:val="0"/>
        <w:pageBreakBefore w:val="0"/>
        <w:widowControl/>
        <w:kinsoku/>
        <w:wordWrap/>
        <w:overflowPunct/>
        <w:topLinePunct w:val="0"/>
        <w:autoSpaceDE/>
        <w:autoSpaceDN/>
        <w:bidi w:val="0"/>
        <w:adjustRightInd/>
        <w:snapToGrid/>
        <w:spacing w:before="162" w:beforeLines="50" w:after="162" w:afterLines="50" w:line="600" w:lineRule="exact"/>
        <w:jc w:val="center"/>
        <w:textAlignment w:val="auto"/>
        <w:rPr>
          <w:rFonts w:hint="eastAsia" w:ascii="宋体" w:hAnsi="宋体" w:eastAsia="宋体" w:cs="宋体"/>
          <w:b/>
          <w:bCs/>
          <w:color w:val="000000"/>
          <w:sz w:val="36"/>
          <w:szCs w:val="36"/>
          <w:shd w:val="clear" w:color="auto" w:fill="FFFFFF"/>
          <w:lang w:eastAsia="zh-CN"/>
        </w:rPr>
      </w:pPr>
      <w:r>
        <w:rPr>
          <w:rFonts w:hint="eastAsia" w:ascii="宋体" w:hAnsi="宋体" w:cs="宋体"/>
          <w:b/>
          <w:bCs/>
          <w:color w:val="000000"/>
          <w:sz w:val="36"/>
          <w:szCs w:val="36"/>
          <w:shd w:val="clear" w:color="auto" w:fill="FFFFFF"/>
        </w:rPr>
        <w:t>中小企业声明函</w:t>
      </w:r>
      <w:r>
        <w:rPr>
          <w:rFonts w:hint="eastAsia" w:ascii="宋体" w:hAnsi="宋体" w:cs="宋体"/>
          <w:b/>
          <w:bCs/>
          <w:color w:val="000000"/>
          <w:sz w:val="36"/>
          <w:szCs w:val="36"/>
          <w:shd w:val="clear" w:color="auto" w:fill="FFFFFF"/>
          <w:lang w:eastAsia="zh-CN"/>
        </w:rPr>
        <w:t>（</w:t>
      </w:r>
      <w:r>
        <w:rPr>
          <w:rFonts w:hint="eastAsia" w:ascii="宋体" w:hAnsi="宋体" w:cs="宋体"/>
          <w:b/>
          <w:bCs/>
          <w:color w:val="000000"/>
          <w:sz w:val="36"/>
          <w:szCs w:val="36"/>
          <w:shd w:val="clear" w:color="auto" w:fill="FFFFFF"/>
        </w:rPr>
        <w:t>货物</w:t>
      </w:r>
      <w:r>
        <w:rPr>
          <w:rFonts w:hint="eastAsia" w:ascii="宋体" w:hAnsi="宋体" w:cs="宋体"/>
          <w:b/>
          <w:bCs/>
          <w:color w:val="000000"/>
          <w:sz w:val="36"/>
          <w:szCs w:val="36"/>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cs="宋体"/>
          <w:color w:val="000000"/>
          <w:sz w:val="24"/>
          <w:szCs w:val="24"/>
          <w:shd w:val="clear" w:color="auto" w:fill="FFFFFF"/>
        </w:rPr>
      </w:pPr>
      <w:r>
        <w:rPr>
          <w:rFonts w:hint="eastAsia" w:ascii="宋体" w:hAnsi="宋体" w:cs="宋体"/>
          <w:color w:val="000000"/>
          <w:sz w:val="24"/>
          <w:szCs w:val="24"/>
          <w:shd w:val="clear" w:color="auto" w:fill="FFFFFF"/>
        </w:rPr>
        <w:t xml:space="preserve"> </w:t>
      </w:r>
      <w:r>
        <w:rPr>
          <w:rFonts w:hint="eastAsia" w:ascii="宋体" w:hAnsi="宋体" w:eastAsia="宋体" w:cs="宋体"/>
          <w:color w:val="000000"/>
          <w:sz w:val="24"/>
          <w:szCs w:val="24"/>
          <w:shd w:val="clear" w:color="auto" w:fill="FFFFFF"/>
        </w:rPr>
        <w:t>本公司</w:t>
      </w:r>
      <w:r>
        <w:rPr>
          <w:rFonts w:hint="eastAsia" w:ascii="宋体" w:hAnsi="宋体" w:eastAsia="宋体" w:cs="宋体"/>
          <w:color w:val="000000"/>
          <w:sz w:val="24"/>
          <w:szCs w:val="24"/>
          <w:u w:val="none"/>
          <w:shd w:val="clear" w:color="auto" w:fill="FFFFFF"/>
          <w:lang w:val="en-US" w:eastAsia="zh-CN"/>
        </w:rPr>
        <w:t>（</w:t>
      </w:r>
      <w:r>
        <w:rPr>
          <w:rFonts w:hint="eastAsia" w:ascii="宋体" w:hAnsi="宋体" w:eastAsia="宋体" w:cs="宋体"/>
          <w:color w:val="000000"/>
          <w:sz w:val="24"/>
          <w:szCs w:val="24"/>
          <w:u w:val="none"/>
          <w:shd w:val="clear" w:color="auto" w:fill="FFFFFF"/>
        </w:rPr>
        <w:t>联合体)</w:t>
      </w:r>
      <w:r>
        <w:rPr>
          <w:rFonts w:hint="eastAsia" w:ascii="宋体" w:hAnsi="宋体" w:eastAsia="宋体" w:cs="宋体"/>
          <w:color w:val="000000"/>
          <w:sz w:val="24"/>
          <w:szCs w:val="24"/>
          <w:shd w:val="clear" w:color="auto" w:fill="FFFFFF"/>
        </w:rPr>
        <w:t>郑重声明，根据《政府采购促进中小企业发展管理办法》(财库( 2020 )46号)的规定，本公司(联合体)参加</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(单位名称)</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的</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(项目名称)</w:t>
      </w:r>
      <w:r>
        <w:rPr>
          <w:rFonts w:hint="eastAsia" w:ascii="宋体" w:hAnsi="宋体" w:eastAsia="宋体" w:cs="宋体"/>
          <w:color w:val="000000"/>
          <w:sz w:val="24"/>
          <w:szCs w:val="24"/>
          <w:shd w:val="clear" w:color="auto" w:fill="FFFFFF"/>
        </w:rPr>
        <w:t>采购活动，提供的货物全部由符合政策要求的中小企业制造。相关</w:t>
      </w:r>
      <w:r>
        <w:rPr>
          <w:rFonts w:hint="eastAsia" w:cs="宋体"/>
          <w:color w:val="000000"/>
          <w:sz w:val="24"/>
          <w:szCs w:val="24"/>
          <w:shd w:val="clear" w:color="auto" w:fill="FFFFFF"/>
          <w:lang w:eastAsia="zh-CN"/>
        </w:rPr>
        <w:t>企业</w:t>
      </w:r>
      <w:r>
        <w:rPr>
          <w:rFonts w:hint="eastAsia" w:ascii="宋体" w:hAnsi="宋体" w:eastAsia="宋体" w:cs="宋体"/>
          <w:color w:val="000000"/>
          <w:sz w:val="24"/>
          <w:szCs w:val="24"/>
          <w:shd w:val="clear" w:color="auto" w:fill="FFFFFF"/>
        </w:rPr>
        <w:t>(含联合体中的中小企业、签订分包意向协议的中小企业)的具体情况如下: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jc w:val="both"/>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u w:val="none"/>
          <w:shd w:val="clear" w:color="auto" w:fill="FFFFFF"/>
          <w:lang w:val="en-US" w:eastAsia="zh-CN"/>
        </w:rPr>
        <w:t xml:space="preserve">1.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(标的名称)</w:t>
      </w:r>
      <w:r>
        <w:rPr>
          <w:rFonts w:hint="eastAsia" w:ascii="宋体" w:hAnsi="宋体" w:eastAsia="宋体" w:cs="宋体"/>
          <w:color w:val="000000"/>
          <w:sz w:val="24"/>
          <w:szCs w:val="24"/>
          <w:shd w:val="clear" w:color="auto" w:fill="FFFFFF"/>
        </w:rPr>
        <w:t>，属于</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(采购文件中明确的所属行业)</w:t>
      </w:r>
      <w:r>
        <w:rPr>
          <w:rFonts w:hint="eastAsia" w:ascii="宋体" w:hAnsi="宋体" w:eastAsia="宋体" w:cs="宋体"/>
          <w:color w:val="000000"/>
          <w:sz w:val="24"/>
          <w:szCs w:val="24"/>
          <w:shd w:val="clear" w:color="auto" w:fill="FFFFFF"/>
        </w:rPr>
        <w:t>行业</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制造商为</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(企业名称)</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从业人员</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人</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 xml:space="preserve"> 营业收入为</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万元，资产总额为___ 万元</w:t>
      </w:r>
      <w:r>
        <w:rPr>
          <w:rFonts w:hint="eastAsia" w:ascii="宋体" w:hAnsi="宋体" w:eastAsia="宋体" w:cs="宋体"/>
          <w:color w:val="000000"/>
          <w:sz w:val="24"/>
          <w:szCs w:val="24"/>
          <w:shd w:val="clear" w:color="auto" w:fill="FFFFFF"/>
          <w:vertAlign w:val="superscript"/>
          <w:lang w:val="en-US" w:eastAsia="zh-CN"/>
        </w:rPr>
        <w:t>1</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属于</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中型企业、</w:t>
      </w:r>
      <w:r>
        <w:rPr>
          <w:rFonts w:hint="eastAsia" w:ascii="宋体" w:hAnsi="宋体" w:eastAsia="宋体" w:cs="宋体"/>
          <w:color w:val="000000"/>
          <w:sz w:val="24"/>
          <w:szCs w:val="24"/>
          <w:u w:val="single"/>
          <w:shd w:val="clear" w:color="auto" w:fill="FFFFFF"/>
          <w:lang w:eastAsia="zh-CN"/>
        </w:rPr>
        <w:t>小</w:t>
      </w:r>
      <w:r>
        <w:rPr>
          <w:rFonts w:hint="eastAsia" w:ascii="宋体" w:hAnsi="宋体" w:eastAsia="宋体" w:cs="宋体"/>
          <w:color w:val="000000"/>
          <w:sz w:val="24"/>
          <w:szCs w:val="24"/>
          <w:u w:val="single"/>
          <w:shd w:val="clear" w:color="auto" w:fill="FFFFFF"/>
        </w:rPr>
        <w:t>型企业、微型企业</w:t>
      </w:r>
      <w:r>
        <w:rPr>
          <w:rFonts w:hint="eastAsia" w:ascii="宋体" w:hAnsi="宋体" w:eastAsia="宋体" w:cs="宋体"/>
          <w:color w:val="000000"/>
          <w:sz w:val="24"/>
          <w:szCs w:val="24"/>
          <w:u w:val="single"/>
          <w:shd w:val="clear" w:color="auto" w:fill="FFFFFF"/>
          <w:lang w:eastAsia="zh-CN"/>
        </w:rPr>
        <w:t>）</w:t>
      </w:r>
      <w:r>
        <w:rPr>
          <w:rFonts w:hint="eastAsia" w:ascii="宋体" w:hAnsi="宋体" w:eastAsia="宋体" w:cs="宋体"/>
          <w:color w:val="000000"/>
          <w:sz w:val="24"/>
          <w:szCs w:val="24"/>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cs="宋体"/>
          <w:color w:val="000000"/>
          <w:sz w:val="24"/>
          <w:szCs w:val="24"/>
          <w:u w:val="none"/>
          <w:shd w:val="clear" w:color="auto" w:fill="FFFFFF"/>
          <w:lang w:val="en-US" w:eastAsia="zh-CN"/>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标的名称)</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 xml:space="preserve"> 属于</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采购文件中明确的所属行业)</w:t>
      </w:r>
      <w:r>
        <w:rPr>
          <w:rFonts w:hint="eastAsia" w:ascii="宋体" w:hAnsi="宋体" w:eastAsia="宋体" w:cs="宋体"/>
          <w:color w:val="000000"/>
          <w:sz w:val="24"/>
          <w:szCs w:val="24"/>
          <w:shd w:val="clear" w:color="auto" w:fill="FFFFFF"/>
        </w:rPr>
        <w:t>行业</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制造商为</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(企业名称)</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从业人员</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人， 营业收入为</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万元， 资产总额为</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万元，属于</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中型企业、 小型企业、微型企业)</w:t>
      </w:r>
      <w:r>
        <w:rPr>
          <w:rFonts w:hint="eastAsia" w:ascii="宋体" w:hAnsi="宋体" w:eastAsia="宋体" w:cs="宋体"/>
          <w:color w:val="000000"/>
          <w:sz w:val="24"/>
          <w:szCs w:val="24"/>
          <w:u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280" w:lineRule="exact"/>
        <w:ind w:left="3360" w:leftChars="0" w:hanging="3360" w:hangingChars="1400"/>
        <w:jc w:val="center"/>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企业名称(盖章):</w:t>
      </w:r>
    </w:p>
    <w:p>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eastAsia" w:ascii="宋体" w:hAnsi="宋体" w:eastAsia="宋体" w:cs="宋体"/>
          <w:color w:val="000000"/>
          <w:sz w:val="24"/>
          <w:szCs w:val="24"/>
          <w:u w:val="single"/>
          <w:shd w:val="clear" w:color="auto" w:fill="FFFFFF"/>
          <w:lang w:val="en-US" w:eastAsia="zh-CN"/>
        </w:rPr>
      </w:pPr>
      <w:r>
        <w:rPr>
          <w:rFonts w:hint="eastAsia" w:ascii="宋体" w:hAnsi="宋体" w:eastAsia="宋体" w:cs="宋体"/>
          <w:color w:val="000000"/>
          <w:sz w:val="24"/>
          <w:szCs w:val="24"/>
          <w:shd w:val="clear" w:color="auto" w:fill="FFFFFF"/>
        </w:rPr>
        <w:t>日</w:t>
      </w:r>
      <w:r>
        <w:rPr>
          <w:rFonts w:hint="eastAsia" w:ascii="宋体" w:hAnsi="宋体" w:eastAsia="宋体" w:cs="宋体"/>
          <w:color w:val="000000"/>
          <w:sz w:val="24"/>
          <w:szCs w:val="24"/>
          <w:shd w:val="clear" w:color="auto" w:fill="FFFFFF"/>
          <w:lang w:val="en-US" w:eastAsia="zh-CN"/>
        </w:rPr>
        <w:t xml:space="preserve"> </w:t>
      </w:r>
      <w:r>
        <w:rPr>
          <w:rFonts w:hint="eastAsia" w:ascii="宋体" w:hAnsi="宋体" w:eastAsia="宋体" w:cs="宋体"/>
          <w:color w:val="000000"/>
          <w:sz w:val="24"/>
          <w:szCs w:val="24"/>
          <w:shd w:val="clear" w:color="auto" w:fill="FFFFFF"/>
        </w:rPr>
        <w:t>期:</w:t>
      </w:r>
      <w:r>
        <w:rPr>
          <w:rFonts w:hint="eastAsia" w:ascii="宋体" w:hAnsi="宋体" w:eastAsia="宋体" w:cs="宋体"/>
          <w:color w:val="000000"/>
          <w:sz w:val="24"/>
          <w:szCs w:val="24"/>
          <w:u w:val="single"/>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eastAsia" w:ascii="宋体" w:hAnsi="宋体" w:eastAsia="宋体" w:cs="宋体"/>
          <w:color w:val="000000"/>
          <w:sz w:val="24"/>
          <w:szCs w:val="24"/>
          <w:u w:val="singl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eastAsia" w:ascii="宋体" w:hAnsi="宋体" w:eastAsia="宋体" w:cs="宋体"/>
          <w:color w:val="000000"/>
          <w:sz w:val="24"/>
          <w:szCs w:val="24"/>
          <w:u w:val="singl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default" w:ascii="宋体" w:hAnsi="宋体" w:eastAsia="宋体" w:cs="宋体"/>
          <w:color w:val="000000"/>
          <w:sz w:val="24"/>
          <w:szCs w:val="24"/>
          <w:u w:val="singl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000000"/>
          <w:sz w:val="18"/>
          <w:szCs w:val="18"/>
          <w:shd w:val="clear" w:color="auto" w:fill="FFFFFF"/>
        </w:rPr>
      </w:pPr>
      <w:r>
        <w:rPr>
          <w:rFonts w:hint="eastAsia" w:ascii="宋体" w:hAnsi="宋体" w:eastAsia="宋体" w:cs="宋体"/>
          <w:color w:val="000000"/>
          <w:sz w:val="18"/>
          <w:szCs w:val="18"/>
          <w:shd w:val="clear" w:color="auto" w:fill="FFFFFF"/>
          <w:vertAlign w:val="superscript"/>
          <w:lang w:val="en-US" w:eastAsia="zh-CN"/>
        </w:rPr>
        <w:t>1</w:t>
      </w:r>
      <w:r>
        <w:rPr>
          <w:rFonts w:hint="eastAsia" w:ascii="宋体" w:hAnsi="宋体" w:eastAsia="宋体" w:cs="宋体"/>
          <w:color w:val="000000"/>
          <w:sz w:val="18"/>
          <w:szCs w:val="18"/>
          <w:shd w:val="clear" w:color="auto" w:fill="FFFFFF"/>
        </w:rPr>
        <w:t>从业人员、营业收入、资产总额填报上一年度数据，无上</w:t>
      </w:r>
      <w:r>
        <w:rPr>
          <w:rFonts w:hint="eastAsia" w:ascii="宋体" w:hAnsi="宋体" w:eastAsia="宋体" w:cs="宋体"/>
          <w:color w:val="000000"/>
          <w:sz w:val="18"/>
          <w:szCs w:val="18"/>
          <w:shd w:val="clear" w:color="auto" w:fill="FFFFFF"/>
          <w:lang w:eastAsia="zh-CN"/>
        </w:rPr>
        <w:t>一</w:t>
      </w:r>
      <w:r>
        <w:rPr>
          <w:rFonts w:hint="eastAsia" w:ascii="宋体" w:hAnsi="宋体" w:eastAsia="宋体" w:cs="宋体"/>
          <w:color w:val="000000"/>
          <w:sz w:val="18"/>
          <w:szCs w:val="18"/>
          <w:shd w:val="clear" w:color="auto" w:fill="FFFFFF"/>
        </w:rPr>
        <w:t>年度数据的新成立企业可不填报</w:t>
      </w:r>
      <w:r>
        <w:rPr>
          <w:rFonts w:hint="eastAsia" w:ascii="宋体" w:hAnsi="宋体" w:cs="宋体"/>
          <w:color w:val="000000"/>
          <w:sz w:val="18"/>
          <w:szCs w:val="18"/>
          <w:shd w:val="clear" w:color="auto" w:fill="FFFFFF"/>
        </w:rPr>
        <w:t>。</w:t>
      </w:r>
      <w:bookmarkStart w:id="17" w:name="_Toc12254"/>
      <w:bookmarkEnd w:id="17"/>
      <w:bookmarkStart w:id="18" w:name="_Toc468"/>
      <w:bookmarkEnd w:id="18"/>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4"/>
          <w:szCs w:val="24"/>
          <w:u w:val="none"/>
          <w:lang w:val="en-US" w:eastAsia="zh-CN"/>
        </w:rPr>
      </w:pPr>
    </w:p>
    <w:sectPr>
      <w:footerReference r:id="rId3" w:type="default"/>
      <w:pgSz w:w="11906" w:h="16838"/>
      <w:pgMar w:top="1723" w:right="168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205EA717-A605-480C-BBD4-C28C79C92D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3D27"/>
    <w:rsid w:val="00A42231"/>
    <w:rsid w:val="018207C5"/>
    <w:rsid w:val="01C7267B"/>
    <w:rsid w:val="01E200EE"/>
    <w:rsid w:val="01F1594A"/>
    <w:rsid w:val="024E06A7"/>
    <w:rsid w:val="02774A69"/>
    <w:rsid w:val="031025DB"/>
    <w:rsid w:val="036C043F"/>
    <w:rsid w:val="0392072B"/>
    <w:rsid w:val="03AF4EB5"/>
    <w:rsid w:val="03B66504"/>
    <w:rsid w:val="03C64B59"/>
    <w:rsid w:val="042D27FE"/>
    <w:rsid w:val="04BD7D66"/>
    <w:rsid w:val="04F551A4"/>
    <w:rsid w:val="05237BC9"/>
    <w:rsid w:val="05347B25"/>
    <w:rsid w:val="05545FD4"/>
    <w:rsid w:val="058D6A20"/>
    <w:rsid w:val="067500F7"/>
    <w:rsid w:val="06905732"/>
    <w:rsid w:val="06B036DE"/>
    <w:rsid w:val="06B13FF7"/>
    <w:rsid w:val="06BD5DFB"/>
    <w:rsid w:val="082F3FCC"/>
    <w:rsid w:val="08657BBF"/>
    <w:rsid w:val="0961686A"/>
    <w:rsid w:val="09880BAD"/>
    <w:rsid w:val="098A4152"/>
    <w:rsid w:val="09A9176D"/>
    <w:rsid w:val="09FC4E8C"/>
    <w:rsid w:val="0A4D5DFC"/>
    <w:rsid w:val="0A8C0226"/>
    <w:rsid w:val="0A8D3D36"/>
    <w:rsid w:val="0B5812F6"/>
    <w:rsid w:val="0BD93742"/>
    <w:rsid w:val="0BE03AB1"/>
    <w:rsid w:val="0BE8391A"/>
    <w:rsid w:val="0C0779C4"/>
    <w:rsid w:val="0C6B355A"/>
    <w:rsid w:val="0C7B44E5"/>
    <w:rsid w:val="0CAC0DEC"/>
    <w:rsid w:val="0D322E51"/>
    <w:rsid w:val="0D58062B"/>
    <w:rsid w:val="0DD405FA"/>
    <w:rsid w:val="0E574B80"/>
    <w:rsid w:val="0EBC779C"/>
    <w:rsid w:val="0F3A0440"/>
    <w:rsid w:val="0F3E448E"/>
    <w:rsid w:val="0F61353A"/>
    <w:rsid w:val="10262C63"/>
    <w:rsid w:val="1072324E"/>
    <w:rsid w:val="109E4EEF"/>
    <w:rsid w:val="10ED6A83"/>
    <w:rsid w:val="111A54E7"/>
    <w:rsid w:val="111C0739"/>
    <w:rsid w:val="11392EC9"/>
    <w:rsid w:val="113A2BED"/>
    <w:rsid w:val="11A06DE7"/>
    <w:rsid w:val="11B147AE"/>
    <w:rsid w:val="12D270D2"/>
    <w:rsid w:val="12D37266"/>
    <w:rsid w:val="12E85438"/>
    <w:rsid w:val="13080A8D"/>
    <w:rsid w:val="1308493B"/>
    <w:rsid w:val="1310745F"/>
    <w:rsid w:val="13B56992"/>
    <w:rsid w:val="13EA0692"/>
    <w:rsid w:val="145F6423"/>
    <w:rsid w:val="14D97769"/>
    <w:rsid w:val="14E93ABD"/>
    <w:rsid w:val="14EA134F"/>
    <w:rsid w:val="14F37395"/>
    <w:rsid w:val="15127C5A"/>
    <w:rsid w:val="157D3325"/>
    <w:rsid w:val="15D616B4"/>
    <w:rsid w:val="164756E1"/>
    <w:rsid w:val="17753173"/>
    <w:rsid w:val="17D67F6C"/>
    <w:rsid w:val="184F39A2"/>
    <w:rsid w:val="189510F7"/>
    <w:rsid w:val="18C07889"/>
    <w:rsid w:val="18C27DA5"/>
    <w:rsid w:val="18FF4FBE"/>
    <w:rsid w:val="19024E0F"/>
    <w:rsid w:val="193170A6"/>
    <w:rsid w:val="1A640D53"/>
    <w:rsid w:val="1A6B5E42"/>
    <w:rsid w:val="1A901079"/>
    <w:rsid w:val="1AFF658A"/>
    <w:rsid w:val="1B583D8E"/>
    <w:rsid w:val="1C575630"/>
    <w:rsid w:val="1C5A43C0"/>
    <w:rsid w:val="1C6867F1"/>
    <w:rsid w:val="1C846CC6"/>
    <w:rsid w:val="1C973AF8"/>
    <w:rsid w:val="1CE60939"/>
    <w:rsid w:val="1D2312B8"/>
    <w:rsid w:val="1DB17FB5"/>
    <w:rsid w:val="1E63121F"/>
    <w:rsid w:val="1E982151"/>
    <w:rsid w:val="1EDD6E46"/>
    <w:rsid w:val="1EFA7794"/>
    <w:rsid w:val="1F6F65CF"/>
    <w:rsid w:val="1F884DA0"/>
    <w:rsid w:val="1FA671BB"/>
    <w:rsid w:val="201725C8"/>
    <w:rsid w:val="20A16ADE"/>
    <w:rsid w:val="20FB0841"/>
    <w:rsid w:val="2112313F"/>
    <w:rsid w:val="2136082C"/>
    <w:rsid w:val="214B4867"/>
    <w:rsid w:val="21D02A2F"/>
    <w:rsid w:val="2351407B"/>
    <w:rsid w:val="237E75E2"/>
    <w:rsid w:val="23C10881"/>
    <w:rsid w:val="23C24CAF"/>
    <w:rsid w:val="23FB6A9C"/>
    <w:rsid w:val="24800CF0"/>
    <w:rsid w:val="24810BCB"/>
    <w:rsid w:val="24D467CB"/>
    <w:rsid w:val="24FE7594"/>
    <w:rsid w:val="25FA2C3F"/>
    <w:rsid w:val="26331896"/>
    <w:rsid w:val="26A362D9"/>
    <w:rsid w:val="27206206"/>
    <w:rsid w:val="27910EB2"/>
    <w:rsid w:val="27BC580C"/>
    <w:rsid w:val="281337BC"/>
    <w:rsid w:val="288B5901"/>
    <w:rsid w:val="29596A5A"/>
    <w:rsid w:val="297C64FE"/>
    <w:rsid w:val="298F4F7D"/>
    <w:rsid w:val="299F78B6"/>
    <w:rsid w:val="2ADC6B90"/>
    <w:rsid w:val="2B0D0850"/>
    <w:rsid w:val="2B624AD9"/>
    <w:rsid w:val="2B77216D"/>
    <w:rsid w:val="2C0E2E73"/>
    <w:rsid w:val="2C1E199D"/>
    <w:rsid w:val="2C2A71DF"/>
    <w:rsid w:val="2C344B88"/>
    <w:rsid w:val="2C5C5709"/>
    <w:rsid w:val="2C792640"/>
    <w:rsid w:val="2CDA10E9"/>
    <w:rsid w:val="2CFB167A"/>
    <w:rsid w:val="2D06764D"/>
    <w:rsid w:val="2D0B3591"/>
    <w:rsid w:val="2DB21491"/>
    <w:rsid w:val="2DD87087"/>
    <w:rsid w:val="2DDC3A06"/>
    <w:rsid w:val="2ED94008"/>
    <w:rsid w:val="2EDB14C1"/>
    <w:rsid w:val="2F2F348A"/>
    <w:rsid w:val="2F365774"/>
    <w:rsid w:val="2F5922B5"/>
    <w:rsid w:val="2FBD5555"/>
    <w:rsid w:val="30294E86"/>
    <w:rsid w:val="308A7C9D"/>
    <w:rsid w:val="30B73737"/>
    <w:rsid w:val="30CB1E11"/>
    <w:rsid w:val="30EC0F07"/>
    <w:rsid w:val="31506DD0"/>
    <w:rsid w:val="316D3DF6"/>
    <w:rsid w:val="31776A98"/>
    <w:rsid w:val="324E378A"/>
    <w:rsid w:val="325D20BC"/>
    <w:rsid w:val="32624DD7"/>
    <w:rsid w:val="338369EF"/>
    <w:rsid w:val="33BA709B"/>
    <w:rsid w:val="33E43380"/>
    <w:rsid w:val="367107B9"/>
    <w:rsid w:val="36C56E02"/>
    <w:rsid w:val="36FF6B92"/>
    <w:rsid w:val="37312E68"/>
    <w:rsid w:val="37841E99"/>
    <w:rsid w:val="37B504AC"/>
    <w:rsid w:val="37EB7C62"/>
    <w:rsid w:val="38084878"/>
    <w:rsid w:val="39140DAC"/>
    <w:rsid w:val="394F3EF8"/>
    <w:rsid w:val="39E210F9"/>
    <w:rsid w:val="39E536A1"/>
    <w:rsid w:val="39ED422F"/>
    <w:rsid w:val="39F359E7"/>
    <w:rsid w:val="3A3A0D91"/>
    <w:rsid w:val="3A8729B8"/>
    <w:rsid w:val="3AAF36D1"/>
    <w:rsid w:val="3AC450C1"/>
    <w:rsid w:val="3B326659"/>
    <w:rsid w:val="3B615DAA"/>
    <w:rsid w:val="3C3E4D0D"/>
    <w:rsid w:val="3C8B6ACE"/>
    <w:rsid w:val="3CE807A5"/>
    <w:rsid w:val="3D130CCC"/>
    <w:rsid w:val="3D430AE8"/>
    <w:rsid w:val="3D9144E5"/>
    <w:rsid w:val="3E0312C6"/>
    <w:rsid w:val="3E1E266B"/>
    <w:rsid w:val="3E5D1CCC"/>
    <w:rsid w:val="3EF350CD"/>
    <w:rsid w:val="3EF86EFC"/>
    <w:rsid w:val="3F012022"/>
    <w:rsid w:val="3F6054C6"/>
    <w:rsid w:val="40382B24"/>
    <w:rsid w:val="40D36AFB"/>
    <w:rsid w:val="41055114"/>
    <w:rsid w:val="41657BDC"/>
    <w:rsid w:val="41BD3ED6"/>
    <w:rsid w:val="41E53E7C"/>
    <w:rsid w:val="4284078A"/>
    <w:rsid w:val="42A864CF"/>
    <w:rsid w:val="42B555FD"/>
    <w:rsid w:val="42DF267A"/>
    <w:rsid w:val="43A26E9A"/>
    <w:rsid w:val="451D69EE"/>
    <w:rsid w:val="45DE3190"/>
    <w:rsid w:val="46A015EF"/>
    <w:rsid w:val="47376F28"/>
    <w:rsid w:val="47EA668F"/>
    <w:rsid w:val="487B0C96"/>
    <w:rsid w:val="48983AA4"/>
    <w:rsid w:val="48E670B2"/>
    <w:rsid w:val="4A4F7F3F"/>
    <w:rsid w:val="4B4202B4"/>
    <w:rsid w:val="4BF60F8E"/>
    <w:rsid w:val="4C6A5F55"/>
    <w:rsid w:val="4C856040"/>
    <w:rsid w:val="4C8D3147"/>
    <w:rsid w:val="4CA4624C"/>
    <w:rsid w:val="4D0A1810"/>
    <w:rsid w:val="4D0D0433"/>
    <w:rsid w:val="4E232079"/>
    <w:rsid w:val="4E2C103C"/>
    <w:rsid w:val="4E565E71"/>
    <w:rsid w:val="4E597784"/>
    <w:rsid w:val="4E797E26"/>
    <w:rsid w:val="4FE4098C"/>
    <w:rsid w:val="503F6968"/>
    <w:rsid w:val="50513A1C"/>
    <w:rsid w:val="50A0029B"/>
    <w:rsid w:val="512978E2"/>
    <w:rsid w:val="512B7460"/>
    <w:rsid w:val="517722BB"/>
    <w:rsid w:val="51A27694"/>
    <w:rsid w:val="51C71931"/>
    <w:rsid w:val="521C18C4"/>
    <w:rsid w:val="526212E6"/>
    <w:rsid w:val="52BB23A3"/>
    <w:rsid w:val="534734F7"/>
    <w:rsid w:val="535774C1"/>
    <w:rsid w:val="53B7689E"/>
    <w:rsid w:val="53D9771A"/>
    <w:rsid w:val="53E96DB4"/>
    <w:rsid w:val="53EE6C13"/>
    <w:rsid w:val="54322F51"/>
    <w:rsid w:val="544669FD"/>
    <w:rsid w:val="5472334E"/>
    <w:rsid w:val="54C44D86"/>
    <w:rsid w:val="551B14CC"/>
    <w:rsid w:val="553C5E9D"/>
    <w:rsid w:val="561E27D1"/>
    <w:rsid w:val="567E36EB"/>
    <w:rsid w:val="56DE116E"/>
    <w:rsid w:val="56F20776"/>
    <w:rsid w:val="575D4949"/>
    <w:rsid w:val="57685B11"/>
    <w:rsid w:val="57A008FD"/>
    <w:rsid w:val="58005114"/>
    <w:rsid w:val="58070251"/>
    <w:rsid w:val="58262DCD"/>
    <w:rsid w:val="5847696C"/>
    <w:rsid w:val="584E60A8"/>
    <w:rsid w:val="58963DE0"/>
    <w:rsid w:val="58CF10C2"/>
    <w:rsid w:val="594910BA"/>
    <w:rsid w:val="5A063023"/>
    <w:rsid w:val="5ACC06E9"/>
    <w:rsid w:val="5AFE1C82"/>
    <w:rsid w:val="5B0950C2"/>
    <w:rsid w:val="5B9B29E0"/>
    <w:rsid w:val="5BDC37A3"/>
    <w:rsid w:val="5C1967A5"/>
    <w:rsid w:val="5C1A73FF"/>
    <w:rsid w:val="5C474329"/>
    <w:rsid w:val="5C7D705A"/>
    <w:rsid w:val="5C9F4870"/>
    <w:rsid w:val="5CDD0BBF"/>
    <w:rsid w:val="5E2002BE"/>
    <w:rsid w:val="5F473D24"/>
    <w:rsid w:val="5F610B8F"/>
    <w:rsid w:val="5F9C6C25"/>
    <w:rsid w:val="5FD85AB2"/>
    <w:rsid w:val="60013A11"/>
    <w:rsid w:val="605204D7"/>
    <w:rsid w:val="608701E5"/>
    <w:rsid w:val="609A3271"/>
    <w:rsid w:val="61583FD1"/>
    <w:rsid w:val="61EC5559"/>
    <w:rsid w:val="62560EE1"/>
    <w:rsid w:val="63527F7F"/>
    <w:rsid w:val="635E4BF7"/>
    <w:rsid w:val="636522D0"/>
    <w:rsid w:val="63845682"/>
    <w:rsid w:val="643407A7"/>
    <w:rsid w:val="64422EC6"/>
    <w:rsid w:val="644D348F"/>
    <w:rsid w:val="645C60CA"/>
    <w:rsid w:val="64731066"/>
    <w:rsid w:val="64F47DAF"/>
    <w:rsid w:val="65527EA6"/>
    <w:rsid w:val="65554CF2"/>
    <w:rsid w:val="65772F31"/>
    <w:rsid w:val="659F4066"/>
    <w:rsid w:val="65BD4645"/>
    <w:rsid w:val="65D5198E"/>
    <w:rsid w:val="66197C7E"/>
    <w:rsid w:val="66445ECA"/>
    <w:rsid w:val="66D25ECE"/>
    <w:rsid w:val="67416925"/>
    <w:rsid w:val="67B53336"/>
    <w:rsid w:val="67BD7AA3"/>
    <w:rsid w:val="67D06EF3"/>
    <w:rsid w:val="683F740E"/>
    <w:rsid w:val="6844104D"/>
    <w:rsid w:val="68F80116"/>
    <w:rsid w:val="69064C5E"/>
    <w:rsid w:val="6A6E2F51"/>
    <w:rsid w:val="6BA4636B"/>
    <w:rsid w:val="6C7D5292"/>
    <w:rsid w:val="6CA631E6"/>
    <w:rsid w:val="6D0A2431"/>
    <w:rsid w:val="6D370095"/>
    <w:rsid w:val="6E014146"/>
    <w:rsid w:val="6E415A47"/>
    <w:rsid w:val="6F20053A"/>
    <w:rsid w:val="6F4504DE"/>
    <w:rsid w:val="6F596F32"/>
    <w:rsid w:val="6F8C57B4"/>
    <w:rsid w:val="703B0F88"/>
    <w:rsid w:val="7079485D"/>
    <w:rsid w:val="70A158FB"/>
    <w:rsid w:val="70E909E4"/>
    <w:rsid w:val="7124712B"/>
    <w:rsid w:val="71DD31DD"/>
    <w:rsid w:val="732727A1"/>
    <w:rsid w:val="73D378CE"/>
    <w:rsid w:val="746B4C37"/>
    <w:rsid w:val="74EC0AA3"/>
    <w:rsid w:val="75484ADB"/>
    <w:rsid w:val="75562FCD"/>
    <w:rsid w:val="757545F4"/>
    <w:rsid w:val="75F8738A"/>
    <w:rsid w:val="7605335E"/>
    <w:rsid w:val="760A11E0"/>
    <w:rsid w:val="76165DD7"/>
    <w:rsid w:val="76AD7DBE"/>
    <w:rsid w:val="76F0071D"/>
    <w:rsid w:val="77251F4E"/>
    <w:rsid w:val="774E334F"/>
    <w:rsid w:val="77844FC2"/>
    <w:rsid w:val="77D2155F"/>
    <w:rsid w:val="78880AE2"/>
    <w:rsid w:val="78D54FA9"/>
    <w:rsid w:val="790243F1"/>
    <w:rsid w:val="79665A26"/>
    <w:rsid w:val="797E7979"/>
    <w:rsid w:val="79965C9A"/>
    <w:rsid w:val="79B8725C"/>
    <w:rsid w:val="79DA7335"/>
    <w:rsid w:val="7A58534B"/>
    <w:rsid w:val="7AE10A30"/>
    <w:rsid w:val="7AE61CC6"/>
    <w:rsid w:val="7B941CDC"/>
    <w:rsid w:val="7BA5080C"/>
    <w:rsid w:val="7C490589"/>
    <w:rsid w:val="7CE111F7"/>
    <w:rsid w:val="7D0A056B"/>
    <w:rsid w:val="7DA06A04"/>
    <w:rsid w:val="7DB02351"/>
    <w:rsid w:val="7DD6409E"/>
    <w:rsid w:val="7E2C35D6"/>
    <w:rsid w:val="7E334BFF"/>
    <w:rsid w:val="7E5D763B"/>
    <w:rsid w:val="7EAE771C"/>
    <w:rsid w:val="7F9727C2"/>
    <w:rsid w:val="7FA44454"/>
    <w:rsid w:val="7FB96A9B"/>
    <w:rsid w:val="7FF06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1903</Words>
  <Characters>2286</Characters>
  <Lines>0</Lines>
  <Paragraphs>0</Paragraphs>
  <TotalTime>3</TotalTime>
  <ScaleCrop>false</ScaleCrop>
  <LinksUpToDate>false</LinksUpToDate>
  <CharactersWithSpaces>2332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2023-01-19T02:47:00Z</dcterms:created>
  <dc:creator>Administrator</dc:creator>
  <cp:lastModifiedBy>大音希声</cp:lastModifiedBy>
  <cp:lastPrinted>2025-12-15T07:36:00Z</cp:lastPrinted>
  <dcterms:modified xsi:type="dcterms:W3CDTF">2025-12-17T07:57:13Z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897E0E902C9A4320BC8D0AC0CBB8F3DD_13</vt:lpwstr>
  </property>
  <property fmtid="{D5CDD505-2E9C-101B-9397-08002B2CF9AE}" pid="4" name="KSOTemplateDocerSaveRecord">
    <vt:lpwstr>eyJoZGlkIjoiNjAwNmQzYmE5MTNkYzM2OWM2NTMxZTMxZjM5YjNmZDIiLCJ1c2VySWQiOiIyMDYxOTA3OTQifQ==</vt:lpwstr>
  </property>
</Properties>
</file>