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126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exact"/>
        <w:ind w:left="0" w:right="0" w:firstLine="0"/>
        <w:jc w:val="center"/>
        <w:textAlignment w:val="auto"/>
        <w:rPr>
          <w:rStyle w:val="6"/>
          <w:rFonts w:hint="eastAsia" w:ascii="方正小标宋_GBK" w:hAnsi="方正小标宋_GBK" w:eastAsia="方正小标宋_GBK" w:cs="方正小标宋_GBK"/>
          <w:b w:val="0"/>
          <w:bCs/>
          <w:i w:val="0"/>
          <w:caps w:val="0"/>
          <w:color w:val="auto"/>
          <w:spacing w:val="-20"/>
          <w:kern w:val="0"/>
          <w:sz w:val="32"/>
          <w:szCs w:val="32"/>
          <w:lang w:val="en-US" w:eastAsia="zh-CN" w:bidi="ar"/>
        </w:rPr>
      </w:pPr>
      <w:r>
        <w:rPr>
          <w:rStyle w:val="6"/>
          <w:rFonts w:hint="eastAsia" w:ascii="方正小标宋_GBK" w:hAnsi="方正小标宋_GBK" w:eastAsia="方正小标宋_GBK" w:cs="方正小标宋_GBK"/>
          <w:b w:val="0"/>
          <w:bCs/>
          <w:i w:val="0"/>
          <w:caps w:val="0"/>
          <w:color w:val="auto"/>
          <w:spacing w:val="-20"/>
          <w:kern w:val="0"/>
          <w:sz w:val="32"/>
          <w:szCs w:val="32"/>
          <w:lang w:val="en-US" w:eastAsia="zh-CN" w:bidi="ar"/>
        </w:rPr>
        <w:t>昭通市中医医院医学影像科磁共振机房专用层流净化消毒机设备采购</w:t>
      </w:r>
    </w:p>
    <w:p w14:paraId="25D820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exact"/>
        <w:ind w:left="0" w:right="0" w:firstLine="0"/>
        <w:jc w:val="center"/>
        <w:textAlignment w:val="auto"/>
        <w:rPr>
          <w:rStyle w:val="6"/>
          <w:rFonts w:hint="eastAsia" w:ascii="方正小标宋_GBK" w:hAnsi="方正小标宋_GBK" w:eastAsia="方正小标宋_GBK" w:cs="方正小标宋_GBK"/>
          <w:b w:val="0"/>
          <w:bCs/>
          <w:i w:val="0"/>
          <w:caps w:val="0"/>
          <w:color w:val="auto"/>
          <w:spacing w:val="-20"/>
          <w:kern w:val="0"/>
          <w:sz w:val="32"/>
          <w:szCs w:val="32"/>
          <w:lang w:val="en-US" w:eastAsia="zh-CN" w:bidi="ar"/>
        </w:rPr>
      </w:pPr>
      <w:r>
        <w:rPr>
          <w:rStyle w:val="6"/>
          <w:rFonts w:hint="eastAsia" w:ascii="方正小标宋_GBK" w:hAnsi="方正小标宋_GBK" w:eastAsia="方正小标宋_GBK" w:cs="方正小标宋_GBK"/>
          <w:b w:val="0"/>
          <w:bCs/>
          <w:i w:val="0"/>
          <w:caps w:val="0"/>
          <w:color w:val="auto"/>
          <w:spacing w:val="-20"/>
          <w:kern w:val="0"/>
          <w:sz w:val="32"/>
          <w:szCs w:val="32"/>
          <w:lang w:val="en-US" w:eastAsia="zh-CN" w:bidi="ar"/>
        </w:rPr>
        <w:t>院内谈判公告</w:t>
      </w:r>
    </w:p>
    <w:p w14:paraId="5CB6BE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exact"/>
        <w:ind w:left="0" w:right="0" w:firstLine="0"/>
        <w:jc w:val="left"/>
        <w:textAlignment w:val="auto"/>
        <w:rPr>
          <w:rStyle w:val="6"/>
          <w:rFonts w:hint="eastAsia" w:asciiTheme="minorEastAsia" w:hAnsiTheme="minorEastAsia" w:cstheme="minorEastAsia"/>
          <w:i w:val="0"/>
          <w:caps w:val="0"/>
          <w:color w:val="000000"/>
          <w:spacing w:val="0"/>
          <w:kern w:val="0"/>
          <w:sz w:val="28"/>
          <w:szCs w:val="28"/>
          <w:lang w:val="en-US" w:eastAsia="zh-CN" w:bidi="ar"/>
        </w:rPr>
      </w:pPr>
    </w:p>
    <w:p w14:paraId="42BE4F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2" w:firstLineChars="200"/>
        <w:jc w:val="left"/>
        <w:textAlignment w:val="auto"/>
        <w:rPr>
          <w:rFonts w:hint="default" w:ascii="Times New Roman" w:hAnsi="Times New Roman" w:cs="Times New Roman" w:eastAsiaTheme="minorEastAsia"/>
          <w:b/>
          <w:bCs w:val="0"/>
          <w:i w:val="0"/>
          <w:caps w:val="0"/>
          <w:color w:val="000000"/>
          <w:spacing w:val="0"/>
          <w:sz w:val="24"/>
          <w:szCs w:val="24"/>
        </w:rPr>
      </w:pPr>
      <w:r>
        <w:rPr>
          <w:rStyle w:val="6"/>
          <w:rFonts w:hint="default" w:ascii="Times New Roman" w:hAnsi="Times New Roman" w:cs="Times New Roman" w:eastAsiaTheme="minorEastAsia"/>
          <w:b/>
          <w:bCs w:val="0"/>
          <w:i w:val="0"/>
          <w:caps w:val="0"/>
          <w:color w:val="000000"/>
          <w:spacing w:val="0"/>
          <w:kern w:val="0"/>
          <w:sz w:val="24"/>
          <w:szCs w:val="24"/>
          <w:lang w:val="en-US" w:eastAsia="zh-CN" w:bidi="ar"/>
        </w:rPr>
        <w:t>一、项目基本情况：</w:t>
      </w:r>
    </w:p>
    <w:p w14:paraId="68B905E2">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rPr>
        <w:t>项目编号：</w:t>
      </w:r>
      <w:r>
        <w:rPr>
          <w:rFonts w:hint="default" w:ascii="Times New Roman" w:hAnsi="Times New Roman" w:cs="Times New Roman" w:eastAsiaTheme="minorEastAsia"/>
          <w:color w:val="auto"/>
          <w:sz w:val="24"/>
          <w:szCs w:val="24"/>
          <w:lang w:val="en-US" w:eastAsia="zh-CN"/>
        </w:rPr>
        <w:t>YN</w:t>
      </w:r>
      <w:r>
        <w:rPr>
          <w:rFonts w:hint="eastAsia"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SBCG202</w:t>
      </w:r>
      <w:r>
        <w:rPr>
          <w:rFonts w:hint="eastAsia" w:ascii="Times New Roman" w:hAnsi="Times New Roman" w:cs="Times New Roman"/>
          <w:color w:val="auto"/>
          <w:sz w:val="24"/>
          <w:szCs w:val="24"/>
          <w:lang w:val="en-US" w:eastAsia="zh-CN"/>
        </w:rPr>
        <w:t>5</w:t>
      </w:r>
      <w:r>
        <w:rPr>
          <w:rFonts w:hint="default" w:ascii="Times New Roman" w:hAnsi="Times New Roman" w:cs="Times New Roman" w:eastAsiaTheme="minorEastAsia"/>
          <w:color w:val="auto"/>
          <w:sz w:val="24"/>
          <w:szCs w:val="24"/>
          <w:lang w:val="en-US" w:eastAsia="zh-CN"/>
        </w:rPr>
        <w:t>-</w:t>
      </w:r>
      <w:r>
        <w:rPr>
          <w:rFonts w:hint="eastAsia" w:ascii="Times New Roman" w:hAnsi="Times New Roman" w:cs="Times New Roman"/>
          <w:color w:val="auto"/>
          <w:sz w:val="24"/>
          <w:szCs w:val="24"/>
          <w:lang w:val="en-US" w:eastAsia="zh-CN"/>
        </w:rPr>
        <w:t>03</w:t>
      </w:r>
    </w:p>
    <w:p w14:paraId="0EBF1DCD">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项目名称：昭通市中医医院医学影像科磁共振机房专用层流净化消毒机设备（院内）采购</w:t>
      </w:r>
    </w:p>
    <w:p w14:paraId="6C8845EB">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采购方式：</w:t>
      </w:r>
      <w:r>
        <w:rPr>
          <w:rFonts w:hint="eastAsia" w:ascii="Times New Roman" w:hAnsi="Times New Roman" w:cs="Times New Roman"/>
          <w:color w:val="auto"/>
          <w:sz w:val="24"/>
          <w:szCs w:val="24"/>
          <w:lang w:eastAsia="zh-CN"/>
        </w:rPr>
        <w:t>院内</w:t>
      </w:r>
      <w:r>
        <w:rPr>
          <w:rFonts w:hint="default" w:ascii="Times New Roman" w:hAnsi="Times New Roman" w:cs="Times New Roman" w:eastAsiaTheme="minorEastAsia"/>
          <w:color w:val="auto"/>
          <w:sz w:val="24"/>
          <w:szCs w:val="24"/>
        </w:rPr>
        <w:t xml:space="preserve">谈判 </w:t>
      </w:r>
    </w:p>
    <w:p w14:paraId="46E10636">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rPr>
        <w:t>预算金额：</w:t>
      </w:r>
      <w:r>
        <w:rPr>
          <w:rFonts w:hint="eastAsia" w:ascii="Times New Roman" w:hAnsi="Times New Roman" w:cs="Times New Roman"/>
          <w:color w:val="auto"/>
          <w:sz w:val="24"/>
          <w:szCs w:val="24"/>
          <w:lang w:val="en-US" w:eastAsia="zh-CN"/>
        </w:rPr>
        <w:t>8.00</w:t>
      </w:r>
      <w:r>
        <w:rPr>
          <w:rFonts w:hint="default" w:ascii="Times New Roman" w:hAnsi="Times New Roman" w:cs="Times New Roman" w:eastAsiaTheme="minorEastAsia"/>
          <w:color w:val="auto"/>
          <w:sz w:val="24"/>
          <w:szCs w:val="24"/>
          <w:lang w:val="en-US" w:eastAsia="zh-CN"/>
        </w:rPr>
        <w:t>万元</w:t>
      </w:r>
    </w:p>
    <w:p w14:paraId="4EAEBF72">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rPr>
        <w:t>最高限价</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color w:val="auto"/>
          <w:sz w:val="24"/>
          <w:szCs w:val="24"/>
          <w:highlight w:val="none"/>
          <w:lang w:val="en-US" w:eastAsia="zh-CN"/>
        </w:rPr>
        <w:t>4.80</w:t>
      </w:r>
      <w:r>
        <w:rPr>
          <w:rFonts w:hint="default" w:ascii="Times New Roman" w:hAnsi="Times New Roman" w:cs="Times New Roman" w:eastAsiaTheme="minorEastAsia"/>
          <w:color w:val="auto"/>
          <w:sz w:val="24"/>
          <w:szCs w:val="24"/>
          <w:highlight w:val="none"/>
          <w:lang w:val="en-US" w:eastAsia="zh-CN"/>
        </w:rPr>
        <w:t>万元</w:t>
      </w:r>
    </w:p>
    <w:p w14:paraId="4BA01D91">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合同</w:t>
      </w:r>
      <w:r>
        <w:rPr>
          <w:rFonts w:hint="default" w:ascii="Times New Roman" w:hAnsi="Times New Roman" w:cs="Times New Roman" w:eastAsiaTheme="minorEastAsia"/>
          <w:color w:val="auto"/>
          <w:sz w:val="24"/>
          <w:szCs w:val="24"/>
          <w:highlight w:val="none"/>
          <w:lang w:eastAsia="zh-CN"/>
        </w:rPr>
        <w:t>履行期限</w:t>
      </w:r>
      <w:r>
        <w:rPr>
          <w:rFonts w:hint="default" w:ascii="Times New Roman" w:hAnsi="Times New Roman" w:cs="Times New Roman" w:eastAsiaTheme="minorEastAsia"/>
          <w:color w:val="auto"/>
          <w:sz w:val="24"/>
          <w:szCs w:val="24"/>
          <w:highlight w:val="none"/>
        </w:rPr>
        <w:t>：采购合同签订后</w:t>
      </w:r>
      <w:r>
        <w:rPr>
          <w:rFonts w:hint="eastAsia" w:ascii="Times New Roman" w:hAnsi="Times New Roman" w:cs="Times New Roman"/>
          <w:color w:val="auto"/>
          <w:sz w:val="24"/>
          <w:szCs w:val="24"/>
          <w:highlight w:val="none"/>
          <w:lang w:val="en-US" w:eastAsia="zh-CN"/>
        </w:rPr>
        <w:t>15</w:t>
      </w:r>
      <w:r>
        <w:rPr>
          <w:rFonts w:hint="default" w:ascii="Times New Roman" w:hAnsi="Times New Roman" w:cs="Times New Roman" w:eastAsiaTheme="minorEastAsia"/>
          <w:color w:val="auto"/>
          <w:sz w:val="24"/>
          <w:szCs w:val="24"/>
          <w:highlight w:val="none"/>
        </w:rPr>
        <w:t>天内完成安装、调试、验收合格并投入使用，质保期</w:t>
      </w:r>
      <w:r>
        <w:rPr>
          <w:rFonts w:hint="default" w:ascii="Times New Roman" w:hAnsi="Times New Roman" w:cs="Times New Roman" w:eastAsiaTheme="minorEastAsia"/>
          <w:color w:val="auto"/>
          <w:sz w:val="24"/>
          <w:szCs w:val="24"/>
          <w:highlight w:val="none"/>
          <w:lang w:eastAsia="zh-CN"/>
        </w:rPr>
        <w:t>不小于</w:t>
      </w:r>
      <w:r>
        <w:rPr>
          <w:rFonts w:hint="eastAsia" w:ascii="Times New Roman" w:hAnsi="Times New Roman" w:cs="Times New Roman"/>
          <w:color w:val="auto"/>
          <w:sz w:val="24"/>
          <w:szCs w:val="24"/>
          <w:highlight w:val="none"/>
          <w:lang w:eastAsia="zh-CN"/>
        </w:rPr>
        <w:t>3</w:t>
      </w:r>
      <w:r>
        <w:rPr>
          <w:rFonts w:hint="default" w:ascii="Times New Roman" w:hAnsi="Times New Roman" w:cs="Times New Roman" w:eastAsiaTheme="minorEastAsia"/>
          <w:color w:val="auto"/>
          <w:sz w:val="24"/>
          <w:szCs w:val="24"/>
          <w:highlight w:val="none"/>
        </w:rPr>
        <w:t>年。</w:t>
      </w:r>
    </w:p>
    <w:p w14:paraId="7C70CB39">
      <w:pPr>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Times New Roman" w:hAnsi="Times New Roman" w:cs="Times New Roman"/>
          <w:color w:val="auto"/>
          <w:sz w:val="24"/>
          <w:szCs w:val="24"/>
          <w:highlight w:val="none"/>
          <w:lang w:val="en-US" w:eastAsia="zh-CN"/>
        </w:rPr>
      </w:pPr>
      <w:r>
        <w:rPr>
          <w:rFonts w:hint="default" w:ascii="Times New Roman" w:hAnsi="Times New Roman" w:cs="Times New Roman" w:eastAsiaTheme="minorEastAsia"/>
          <w:b/>
          <w:bCs/>
          <w:color w:val="auto"/>
          <w:sz w:val="24"/>
          <w:szCs w:val="24"/>
        </w:rPr>
        <w:t>采购需求</w:t>
      </w:r>
      <w:r>
        <w:rPr>
          <w:rFonts w:hint="default" w:ascii="Times New Roman" w:hAnsi="Times New Roman" w:cs="Times New Roman" w:eastAsiaTheme="minorEastAsia"/>
          <w:color w:val="auto"/>
          <w:sz w:val="24"/>
          <w:szCs w:val="24"/>
        </w:rPr>
        <w:t>：</w:t>
      </w:r>
      <w:r>
        <w:rPr>
          <w:rFonts w:hint="default" w:ascii="Times New Roman" w:hAnsi="Times New Roman" w:cs="Times New Roman" w:eastAsiaTheme="minorEastAsia"/>
          <w:color w:val="auto"/>
          <w:sz w:val="24"/>
          <w:szCs w:val="24"/>
          <w:highlight w:val="none"/>
        </w:rPr>
        <w:t>磁共振机房专用层流净化消毒机</w:t>
      </w:r>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lang w:val="en-US" w:eastAsia="zh-CN"/>
        </w:rPr>
        <w:t>台</w:t>
      </w:r>
      <w:r>
        <w:rPr>
          <w:rFonts w:hint="eastAsia" w:ascii="Times New Roman" w:hAnsi="Times New Roman" w:cs="Times New Roman"/>
          <w:color w:val="auto"/>
          <w:sz w:val="24"/>
          <w:szCs w:val="24"/>
          <w:highlight w:val="none"/>
          <w:lang w:val="en-US" w:eastAsia="zh-CN"/>
        </w:rPr>
        <w:t>（不接受进口产品）。</w:t>
      </w:r>
    </w:p>
    <w:p w14:paraId="23B03D6F">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技术规格要求如下：</w:t>
      </w:r>
    </w:p>
    <w:p w14:paraId="4CE7C9A9">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1、消毒方法：紫外线+高效过滤器；</w:t>
      </w:r>
    </w:p>
    <w:p w14:paraId="28DF7B2C">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2、内含高效过滤器可实现对空气的除尘净化；</w:t>
      </w:r>
    </w:p>
    <w:p w14:paraId="33663FE4">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3、采用可清洗初效进行预过滤，延长高效过滤器使用寿命；</w:t>
      </w:r>
    </w:p>
    <w:p w14:paraId="7F219C6D">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4、壳体采用304不锈钢加喷塑，结构强度高；移动方便、防尘效果好、使用寿命长、安全系数高；</w:t>
      </w:r>
    </w:p>
    <w:p w14:paraId="0BE49AE7">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5、整机重量≤100kg，额定循环风量≥1500m3/h； 适用于医院核磁共振室；</w:t>
      </w:r>
    </w:p>
    <w:p w14:paraId="01141B3E">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6、外形尺寸≤650×485×1750（mm3）,4个万向脚轮，可以任意移动；</w:t>
      </w:r>
    </w:p>
    <w:p w14:paraId="6BECFEAC">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7、输入功率≤260W；电源AC220V 50Hz；</w:t>
      </w:r>
    </w:p>
    <w:p w14:paraId="51D69E86">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★8、紫外线泄漏量：＜1uW/cm2；（提供检测报告）</w:t>
      </w:r>
    </w:p>
    <w:p w14:paraId="2A9B73A0">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9、采用高性能风机，风量大，噪音低，使用寿命长；</w:t>
      </w:r>
    </w:p>
    <w:p w14:paraId="2BB8C7B7">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★10、紫外线杀菌灯寿命：≥8000h；</w:t>
      </w:r>
    </w:p>
    <w:p w14:paraId="7263FB82">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★11、可用于核磁共振室。（提供检测报告）</w:t>
      </w:r>
    </w:p>
    <w:p w14:paraId="21F8DB93">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12、</w:t>
      </w:r>
      <w:r>
        <w:rPr>
          <w:rFonts w:hint="default" w:ascii="Times New Roman" w:hAnsi="Times New Roman" w:cs="Times New Roman"/>
          <w:color w:val="auto"/>
          <w:sz w:val="24"/>
          <w:szCs w:val="24"/>
          <w:highlight w:val="none"/>
          <w:lang w:val="en-US" w:eastAsia="zh-CN"/>
        </w:rPr>
        <w:t>净化消毒效果要求：（提供检测报告）</w:t>
      </w:r>
    </w:p>
    <w:p w14:paraId="1E17F8C2">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12.1</w:t>
      </w:r>
      <w:r>
        <w:rPr>
          <w:rFonts w:hint="default" w:ascii="Times New Roman" w:hAnsi="Times New Roman" w:cs="Times New Roman"/>
          <w:color w:val="auto"/>
          <w:sz w:val="24"/>
          <w:szCs w:val="24"/>
          <w:highlight w:val="none"/>
          <w:lang w:val="en-US" w:eastAsia="zh-CN"/>
        </w:rPr>
        <w:t>对白色葡萄球菌的杀灭率≥99.9%；</w:t>
      </w:r>
    </w:p>
    <w:p w14:paraId="0E279A42">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12.2</w:t>
      </w:r>
      <w:r>
        <w:rPr>
          <w:rFonts w:hint="default" w:ascii="Times New Roman" w:hAnsi="Times New Roman" w:cs="Times New Roman"/>
          <w:color w:val="auto"/>
          <w:sz w:val="24"/>
          <w:szCs w:val="24"/>
          <w:highlight w:val="none"/>
          <w:lang w:val="en-US" w:eastAsia="zh-CN"/>
        </w:rPr>
        <w:t>设备运行30min，对铜绿假单胞菌杀灭率≥99.98%，对龟分枝杆菌杀灭率≥99.99%，对黑曲霉菌杀灭率≥99.95%；</w:t>
      </w:r>
    </w:p>
    <w:p w14:paraId="2A040C86">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12.3</w:t>
      </w:r>
      <w:r>
        <w:rPr>
          <w:rFonts w:hint="default" w:ascii="Times New Roman" w:hAnsi="Times New Roman" w:cs="Times New Roman"/>
          <w:color w:val="auto"/>
          <w:sz w:val="24"/>
          <w:szCs w:val="24"/>
          <w:highlight w:val="none"/>
          <w:lang w:val="en-US" w:eastAsia="zh-CN"/>
        </w:rPr>
        <w:t xml:space="preserve">设备运行1h，对枯草杆菌黑色变种芽孢杀灭率≥99.99%； </w:t>
      </w:r>
    </w:p>
    <w:p w14:paraId="6E26BA59">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12.4</w:t>
      </w:r>
      <w:r>
        <w:rPr>
          <w:rFonts w:hint="default" w:ascii="Times New Roman" w:hAnsi="Times New Roman" w:cs="Times New Roman"/>
          <w:color w:val="auto"/>
          <w:sz w:val="24"/>
          <w:szCs w:val="24"/>
          <w:highlight w:val="none"/>
          <w:lang w:val="en-US" w:eastAsia="zh-CN"/>
        </w:rPr>
        <w:t>在150m³的密闭空间内开机消毒60min，空气中的自然菌消亡率均＞90%；</w:t>
      </w:r>
    </w:p>
    <w:p w14:paraId="5C5ECEF5">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12.5</w:t>
      </w:r>
      <w:r>
        <w:rPr>
          <w:rFonts w:hint="default" w:ascii="Times New Roman" w:hAnsi="Times New Roman" w:cs="Times New Roman"/>
          <w:color w:val="auto"/>
          <w:sz w:val="24"/>
          <w:szCs w:val="24"/>
          <w:highlight w:val="none"/>
          <w:lang w:val="en-US" w:eastAsia="zh-CN"/>
        </w:rPr>
        <w:t>在150m³的密闭空间内开机60min，净化级别达到万级；</w:t>
      </w:r>
    </w:p>
    <w:p w14:paraId="095FA4F7">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12.6</w:t>
      </w:r>
      <w:r>
        <w:rPr>
          <w:rFonts w:hint="default" w:ascii="Times New Roman" w:hAnsi="Times New Roman" w:cs="Times New Roman"/>
          <w:color w:val="auto"/>
          <w:sz w:val="24"/>
          <w:szCs w:val="24"/>
          <w:highlight w:val="none"/>
          <w:lang w:val="en-US" w:eastAsia="zh-CN"/>
        </w:rPr>
        <w:t>气雾室冠状病毒HCoV-229E＞99.99%；</w:t>
      </w:r>
    </w:p>
    <w:p w14:paraId="7706747B">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12.7</w:t>
      </w:r>
      <w:r>
        <w:rPr>
          <w:rFonts w:hint="default" w:ascii="Times New Roman" w:hAnsi="Times New Roman" w:cs="Times New Roman"/>
          <w:color w:val="auto"/>
          <w:sz w:val="24"/>
          <w:szCs w:val="24"/>
          <w:highlight w:val="none"/>
          <w:lang w:val="en-US" w:eastAsia="zh-CN"/>
        </w:rPr>
        <w:t>气雾室甲型流感病毒H1N1的杀灭率＞99.99％。</w:t>
      </w:r>
    </w:p>
    <w:p w14:paraId="757233C2">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13、</w:t>
      </w:r>
      <w:r>
        <w:rPr>
          <w:rFonts w:hint="default" w:ascii="Times New Roman" w:hAnsi="Times New Roman" w:cs="Times New Roman"/>
          <w:color w:val="auto"/>
          <w:sz w:val="24"/>
          <w:szCs w:val="24"/>
          <w:highlight w:val="none"/>
          <w:lang w:val="en-US" w:eastAsia="zh-CN"/>
        </w:rPr>
        <w:t>功能及技术先进性要求：</w:t>
      </w:r>
    </w:p>
    <w:p w14:paraId="015478FF">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13.1</w:t>
      </w:r>
      <w:r>
        <w:rPr>
          <w:rFonts w:hint="default" w:ascii="Times New Roman" w:hAnsi="Times New Roman" w:cs="Times New Roman"/>
          <w:color w:val="auto"/>
          <w:sz w:val="24"/>
          <w:szCs w:val="24"/>
          <w:highlight w:val="none"/>
          <w:lang w:val="en-US" w:eastAsia="zh-CN"/>
        </w:rPr>
        <w:t>采用高档液晶显示屏，远程红外线遥控，可实时显示北京时间，定时时间、定时时间段，室内温湿度，故障报警，可查询显示累计时间等；</w:t>
      </w:r>
    </w:p>
    <w:p w14:paraId="0F97553D">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13.2</w:t>
      </w:r>
      <w:r>
        <w:rPr>
          <w:rFonts w:hint="default" w:ascii="Times New Roman" w:hAnsi="Times New Roman" w:cs="Times New Roman"/>
          <w:color w:val="auto"/>
          <w:sz w:val="24"/>
          <w:szCs w:val="24"/>
          <w:highlight w:val="none"/>
          <w:lang w:val="en-US" w:eastAsia="zh-CN"/>
        </w:rPr>
        <w:t xml:space="preserve">高、中、低三挡可调风速供用户选择；手控、遥控多种控制方式供用户选择；手动、定时、临时多种工作模式方便用户操作；控制器上设有一键锁定功能，防止误操作； </w:t>
      </w:r>
    </w:p>
    <w:p w14:paraId="17D3C1CA">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13.3</w:t>
      </w:r>
      <w:r>
        <w:rPr>
          <w:rFonts w:hint="default" w:ascii="Times New Roman" w:hAnsi="Times New Roman" w:cs="Times New Roman"/>
          <w:color w:val="auto"/>
          <w:sz w:val="24"/>
          <w:szCs w:val="24"/>
          <w:highlight w:val="none"/>
          <w:lang w:val="en-US" w:eastAsia="zh-CN"/>
        </w:rPr>
        <w:t xml:space="preserve">程控数量（定时消毒）6组，具备工作时间自动累计功能，完全满足临床需求； </w:t>
      </w:r>
    </w:p>
    <w:p w14:paraId="10D76A92">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13.4</w:t>
      </w:r>
      <w:r>
        <w:rPr>
          <w:rFonts w:hint="default" w:ascii="Times New Roman" w:hAnsi="Times New Roman" w:cs="Times New Roman"/>
          <w:color w:val="auto"/>
          <w:sz w:val="24"/>
          <w:szCs w:val="24"/>
          <w:highlight w:val="none"/>
          <w:lang w:val="en-US" w:eastAsia="zh-CN"/>
        </w:rPr>
        <w:t>产品具有报警功能，紫外线杀菌模块故障报警、过滤器清洗维护报警、风机故障报警；</w:t>
      </w:r>
    </w:p>
    <w:p w14:paraId="6609ED8F">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13.5</w:t>
      </w:r>
      <w:r>
        <w:rPr>
          <w:rFonts w:hint="default" w:ascii="Times New Roman" w:hAnsi="Times New Roman" w:cs="Times New Roman"/>
          <w:color w:val="auto"/>
          <w:sz w:val="24"/>
          <w:szCs w:val="24"/>
          <w:highlight w:val="none"/>
          <w:lang w:val="en-US" w:eastAsia="zh-CN"/>
        </w:rPr>
        <w:t>采用的嵌入式软件，具有嵌入式软件产品检测报告。</w:t>
      </w:r>
    </w:p>
    <w:p w14:paraId="699D8FE1">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color w:val="FF0000"/>
          <w:sz w:val="24"/>
          <w:szCs w:val="24"/>
          <w:highlight w:val="none"/>
          <w:lang w:val="en-US" w:eastAsia="zh-CN"/>
        </w:rPr>
      </w:pPr>
      <w:r>
        <w:rPr>
          <w:rFonts w:hint="eastAsia" w:ascii="Times New Roman" w:hAnsi="Times New Roman" w:cs="Times New Roman"/>
          <w:color w:val="auto"/>
          <w:sz w:val="24"/>
          <w:szCs w:val="24"/>
          <w:highlight w:val="none"/>
          <w:lang w:val="en-US" w:eastAsia="zh-CN"/>
        </w:rPr>
        <w:t>14、</w:t>
      </w:r>
      <w:r>
        <w:rPr>
          <w:rFonts w:hint="default" w:ascii="Times New Roman" w:hAnsi="Times New Roman" w:cs="Times New Roman"/>
          <w:color w:val="auto"/>
          <w:sz w:val="24"/>
          <w:szCs w:val="24"/>
          <w:highlight w:val="none"/>
          <w:lang w:val="en-US" w:eastAsia="zh-CN"/>
        </w:rPr>
        <w:t>质量要求：</w:t>
      </w:r>
    </w:p>
    <w:p w14:paraId="084EDC91">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14.1</w:t>
      </w:r>
      <w:r>
        <w:rPr>
          <w:rFonts w:hint="default" w:ascii="Times New Roman" w:hAnsi="Times New Roman" w:cs="Times New Roman"/>
          <w:color w:val="auto"/>
          <w:sz w:val="24"/>
          <w:szCs w:val="24"/>
          <w:highlight w:val="none"/>
          <w:lang w:val="en-US" w:eastAsia="zh-CN"/>
        </w:rPr>
        <w:t>选用具有国家3C认证的高品质电源线、电气元器件，并且采用内置合理化电气工艺布局，线身耐弯曲抗摇摆；</w:t>
      </w:r>
    </w:p>
    <w:p w14:paraId="6CF2E79A">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14.2</w:t>
      </w:r>
      <w:r>
        <w:rPr>
          <w:rFonts w:hint="default" w:ascii="Times New Roman" w:hAnsi="Times New Roman" w:cs="Times New Roman"/>
          <w:color w:val="auto"/>
          <w:sz w:val="24"/>
          <w:szCs w:val="24"/>
          <w:highlight w:val="none"/>
          <w:lang w:val="en-US" w:eastAsia="zh-CN"/>
        </w:rPr>
        <w:t>产品需在全国消毒产品网上备案信息服务平台备案，并提供</w:t>
      </w:r>
      <w:r>
        <w:rPr>
          <w:rFonts w:hint="eastAsia" w:ascii="Times New Roman" w:hAnsi="Times New Roman" w:cs="Times New Roman"/>
          <w:color w:val="auto"/>
          <w:sz w:val="24"/>
          <w:szCs w:val="24"/>
          <w:highlight w:val="none"/>
          <w:lang w:val="en-US" w:eastAsia="zh-CN"/>
        </w:rPr>
        <w:t>证明材料</w:t>
      </w:r>
      <w:r>
        <w:rPr>
          <w:rFonts w:hint="default" w:ascii="Times New Roman" w:hAnsi="Times New Roman" w:cs="Times New Roman"/>
          <w:color w:val="auto"/>
          <w:sz w:val="24"/>
          <w:szCs w:val="24"/>
          <w:highlight w:val="none"/>
          <w:lang w:val="en-US" w:eastAsia="zh-CN"/>
        </w:rPr>
        <w:t>；</w:t>
      </w:r>
    </w:p>
    <w:p w14:paraId="150115D6">
      <w:pPr>
        <w:pageBreakBefore w:val="0"/>
        <w:widowControl w:val="0"/>
        <w:numPr>
          <w:ilvl w:val="0"/>
          <w:numId w:val="1"/>
        </w:numPr>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质保期不少于3年</w:t>
      </w:r>
    </w:p>
    <w:p w14:paraId="0E163AF8">
      <w:pPr>
        <w:pageBreakBefore w:val="0"/>
        <w:widowControl w:val="0"/>
        <w:numPr>
          <w:ilvl w:val="0"/>
          <w:numId w:val="1"/>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随机配过滤网5套</w:t>
      </w:r>
    </w:p>
    <w:p w14:paraId="624D1F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2" w:firstLineChars="200"/>
        <w:jc w:val="left"/>
        <w:textAlignment w:val="auto"/>
        <w:rPr>
          <w:rFonts w:hint="default" w:ascii="Times New Roman" w:hAnsi="Times New Roman" w:cs="Times New Roman" w:eastAsiaTheme="minorEastAsia"/>
          <w:i w:val="0"/>
          <w:caps w:val="0"/>
          <w:color w:val="000000"/>
          <w:spacing w:val="0"/>
          <w:sz w:val="24"/>
          <w:szCs w:val="24"/>
        </w:rPr>
      </w:pPr>
      <w:r>
        <w:rPr>
          <w:rStyle w:val="6"/>
          <w:rFonts w:hint="default" w:ascii="Times New Roman" w:hAnsi="Times New Roman" w:cs="Times New Roman" w:eastAsiaTheme="minorEastAsia"/>
          <w:i w:val="0"/>
          <w:caps w:val="0"/>
          <w:color w:val="000000"/>
          <w:spacing w:val="0"/>
          <w:kern w:val="0"/>
          <w:sz w:val="24"/>
          <w:szCs w:val="24"/>
          <w:lang w:val="en-US" w:eastAsia="zh-CN" w:bidi="ar"/>
        </w:rPr>
        <w:t>二、供应商资格条件</w:t>
      </w:r>
    </w:p>
    <w:p w14:paraId="41548A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Fonts w:hint="default" w:ascii="Times New Roman" w:hAnsi="Times New Roman" w:cs="Times New Roman" w:eastAsiaTheme="minorEastAsia"/>
          <w:i w:val="0"/>
          <w:caps w:val="0"/>
          <w:color w:val="000000"/>
          <w:spacing w:val="0"/>
          <w:kern w:val="0"/>
          <w:sz w:val="24"/>
          <w:szCs w:val="24"/>
          <w:lang w:val="en-US" w:eastAsia="zh-CN" w:bidi="ar"/>
        </w:rPr>
      </w:pPr>
      <w:r>
        <w:rPr>
          <w:rFonts w:hint="default" w:ascii="Times New Roman" w:hAnsi="Times New Roman" w:cs="Times New Roman" w:eastAsiaTheme="minorEastAsia"/>
          <w:i w:val="0"/>
          <w:caps w:val="0"/>
          <w:color w:val="000000"/>
          <w:spacing w:val="0"/>
          <w:kern w:val="0"/>
          <w:sz w:val="24"/>
          <w:szCs w:val="24"/>
          <w:lang w:val="en-US" w:eastAsia="zh-CN" w:bidi="ar"/>
        </w:rPr>
        <w:t>1.满足《中华人民共和国政府采购法》第二十二条规定。</w:t>
      </w:r>
    </w:p>
    <w:p w14:paraId="727EF4A8">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1.1具有独立承担民事责任的能力。</w:t>
      </w:r>
    </w:p>
    <w:p w14:paraId="7CFC46C0">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1.2具有良好的商业信誉和健全的财务会计制度。</w:t>
      </w:r>
    </w:p>
    <w:p w14:paraId="52D098B0">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1.3具有履行合同所必需的设备和专业技术能力。</w:t>
      </w:r>
    </w:p>
    <w:p w14:paraId="59BB77A7">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1.4有依法缴纳税收和社会保障资金的良好记录。</w:t>
      </w:r>
    </w:p>
    <w:p w14:paraId="1DC114F2">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1.5参加政府采购活动前三年内，在经营活动中没有重大违法记录。</w:t>
      </w:r>
    </w:p>
    <w:p w14:paraId="7930A8FC">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i w:val="0"/>
          <w:caps w:val="0"/>
          <w:color w:val="000000"/>
          <w:spacing w:val="0"/>
          <w:kern w:val="0"/>
          <w:sz w:val="24"/>
          <w:szCs w:val="24"/>
          <w:lang w:val="en-US" w:eastAsia="zh-CN" w:bidi="ar"/>
        </w:rPr>
      </w:pPr>
      <w:r>
        <w:rPr>
          <w:rFonts w:hint="default" w:ascii="Times New Roman" w:hAnsi="Times New Roman" w:cs="Times New Roman" w:eastAsiaTheme="minorEastAsia"/>
          <w:color w:val="auto"/>
          <w:sz w:val="24"/>
          <w:szCs w:val="24"/>
          <w:lang w:val="en-US" w:eastAsia="zh-CN"/>
        </w:rPr>
        <w:t>1.</w:t>
      </w:r>
      <w:r>
        <w:rPr>
          <w:rFonts w:hint="eastAsia" w:ascii="Times New Roman" w:hAnsi="Times New Roman" w:cs="Times New Roman"/>
          <w:color w:val="auto"/>
          <w:sz w:val="24"/>
          <w:szCs w:val="24"/>
          <w:lang w:val="en-US" w:eastAsia="zh-CN"/>
        </w:rPr>
        <w:t>6供应商</w:t>
      </w:r>
      <w:r>
        <w:rPr>
          <w:rFonts w:hint="default" w:ascii="Times New Roman" w:hAnsi="Times New Roman" w:cs="Times New Roman" w:eastAsiaTheme="minorEastAsia"/>
          <w:color w:val="auto"/>
          <w:sz w:val="24"/>
          <w:szCs w:val="24"/>
          <w:lang w:val="en-US" w:eastAsia="zh-CN"/>
        </w:rPr>
        <w:t>应在“信用中国”网站（www.creditchina.gov.cn）未被列入失信被执行人记录、重大税收违法失信主体</w:t>
      </w:r>
      <w:r>
        <w:rPr>
          <w:rFonts w:hint="eastAsia"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且在中国政府采购网（www.ccgp.gov.cn）没有政府采购严重违法失信行为记录。</w:t>
      </w:r>
    </w:p>
    <w:p w14:paraId="42F825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Fonts w:hint="default" w:ascii="Times New Roman" w:hAnsi="Times New Roman" w:cs="Times New Roman" w:eastAsiaTheme="minorEastAsia"/>
          <w:i w:val="0"/>
          <w:caps w:val="0"/>
          <w:color w:val="000000"/>
          <w:spacing w:val="0"/>
          <w:sz w:val="24"/>
          <w:szCs w:val="24"/>
        </w:rPr>
      </w:pPr>
      <w:r>
        <w:rPr>
          <w:rFonts w:hint="default" w:ascii="Times New Roman" w:hAnsi="Times New Roman" w:cs="Times New Roman" w:eastAsiaTheme="minorEastAsia"/>
          <w:i w:val="0"/>
          <w:caps w:val="0"/>
          <w:color w:val="000000"/>
          <w:spacing w:val="0"/>
          <w:kern w:val="0"/>
          <w:sz w:val="24"/>
          <w:szCs w:val="24"/>
          <w:lang w:val="en-US" w:eastAsia="zh-CN" w:bidi="ar"/>
        </w:rPr>
        <w:t>2.本项目的特定资格要求：</w:t>
      </w:r>
      <w:r>
        <w:rPr>
          <w:rFonts w:hint="eastAsia" w:ascii="Times New Roman" w:hAnsi="Times New Roman" w:cs="Times New Roman"/>
          <w:color w:val="auto"/>
          <w:sz w:val="24"/>
          <w:szCs w:val="24"/>
          <w:lang w:val="en-US" w:eastAsia="zh-CN"/>
        </w:rPr>
        <w:t>供应商</w:t>
      </w:r>
      <w:r>
        <w:rPr>
          <w:rFonts w:hint="default" w:ascii="Times New Roman" w:hAnsi="Times New Roman" w:cs="Times New Roman" w:eastAsiaTheme="minorEastAsia"/>
          <w:color w:val="auto"/>
          <w:sz w:val="24"/>
          <w:szCs w:val="24"/>
          <w:lang w:val="en-US" w:eastAsia="zh-CN"/>
        </w:rPr>
        <w:t>应具有药品监督管理部门核发的《医疗器械生产（或经营）许可证》，且生产（或经营）范围须包含对应医疗器械（符合《医疗器械监督管理条例》（国务院令第739号）及国家药品监督管理局《医疗器械分类目录》的规定），并提供对应的</w:t>
      </w:r>
      <w:r>
        <w:rPr>
          <w:rFonts w:hint="default" w:ascii="Times New Roman" w:hAnsi="Times New Roman" w:cs="Times New Roman" w:eastAsiaTheme="minorEastAsia"/>
          <w:b w:val="0"/>
          <w:bCs w:val="0"/>
          <w:color w:val="auto"/>
          <w:sz w:val="24"/>
          <w:szCs w:val="24"/>
          <w:lang w:val="en-US" w:eastAsia="zh-CN"/>
        </w:rPr>
        <w:t>医疗器械注册证及附件</w:t>
      </w:r>
      <w:r>
        <w:rPr>
          <w:rFonts w:hint="default" w:ascii="Times New Roman" w:hAnsi="Times New Roman" w:cs="Times New Roman" w:eastAsiaTheme="minorEastAsia"/>
          <w:color w:val="auto"/>
          <w:sz w:val="24"/>
          <w:szCs w:val="24"/>
          <w:lang w:val="en-US" w:eastAsia="zh-CN"/>
        </w:rPr>
        <w:t>，不在《医疗器械分类目录》内的不作要求。</w:t>
      </w:r>
    </w:p>
    <w:p w14:paraId="634402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Fonts w:hint="default" w:ascii="Times New Roman" w:hAnsi="Times New Roman" w:cs="Times New Roman" w:eastAsiaTheme="minorEastAsia"/>
          <w:i w:val="0"/>
          <w:caps w:val="0"/>
          <w:color w:val="000000"/>
          <w:spacing w:val="0"/>
          <w:kern w:val="0"/>
          <w:sz w:val="24"/>
          <w:szCs w:val="24"/>
          <w:lang w:val="en-US" w:eastAsia="zh-CN" w:bidi="ar"/>
        </w:rPr>
      </w:pPr>
      <w:r>
        <w:rPr>
          <w:rFonts w:hint="default" w:ascii="Times New Roman" w:hAnsi="Times New Roman" w:cs="Times New Roman" w:eastAsiaTheme="minorEastAsia"/>
          <w:i w:val="0"/>
          <w:caps w:val="0"/>
          <w:color w:val="000000"/>
          <w:spacing w:val="0"/>
          <w:kern w:val="0"/>
          <w:sz w:val="24"/>
          <w:szCs w:val="24"/>
          <w:lang w:val="en-US" w:eastAsia="zh-CN" w:bidi="ar"/>
        </w:rPr>
        <w:t>3.落实政府采购政策需满足的资格要求：无。</w:t>
      </w:r>
    </w:p>
    <w:p w14:paraId="5171EABD">
      <w:pPr>
        <w:pStyle w:val="2"/>
        <w:pageBreakBefore w:val="0"/>
        <w:widowControl w:val="0"/>
        <w:kinsoku/>
        <w:wordWrap/>
        <w:overflowPunct/>
        <w:topLinePunct w:val="0"/>
        <w:autoSpaceDE/>
        <w:autoSpaceDN/>
        <w:bidi w:val="0"/>
        <w:adjustRightInd/>
        <w:snapToGrid/>
        <w:spacing w:before="0" w:after="0" w:line="400" w:lineRule="exact"/>
        <w:ind w:left="0" w:leftChars="0" w:firstLine="482" w:firstLineChars="200"/>
        <w:textAlignment w:val="auto"/>
        <w:rPr>
          <w:rFonts w:hint="eastAsia" w:ascii="Times New Roman" w:hAnsi="Times New Roman" w:cs="Times New Roman" w:eastAsiaTheme="minorEastAsia"/>
          <w:b/>
          <w:bCs w:val="0"/>
          <w:color w:val="auto"/>
          <w:sz w:val="24"/>
          <w:szCs w:val="24"/>
          <w:lang w:eastAsia="zh-CN"/>
        </w:rPr>
      </w:pPr>
      <w:bookmarkStart w:id="0" w:name="_Toc35393631"/>
      <w:bookmarkStart w:id="1" w:name="_Toc35393800"/>
      <w:r>
        <w:rPr>
          <w:rFonts w:hint="default" w:ascii="Times New Roman" w:hAnsi="Times New Roman" w:cs="Times New Roman" w:eastAsiaTheme="minorEastAsia"/>
          <w:b/>
          <w:bCs w:val="0"/>
          <w:color w:val="auto"/>
          <w:sz w:val="24"/>
          <w:szCs w:val="24"/>
        </w:rPr>
        <w:t>三、</w:t>
      </w:r>
      <w:bookmarkEnd w:id="0"/>
      <w:bookmarkEnd w:id="1"/>
      <w:r>
        <w:rPr>
          <w:rFonts w:hint="eastAsia" w:ascii="Times New Roman" w:hAnsi="Times New Roman" w:cs="Times New Roman" w:eastAsiaTheme="minorEastAsia"/>
          <w:b/>
          <w:bCs w:val="0"/>
          <w:color w:val="auto"/>
          <w:sz w:val="24"/>
          <w:szCs w:val="24"/>
          <w:lang w:eastAsia="zh-CN"/>
        </w:rPr>
        <w:t>报名时间、报名方式及相关要求</w:t>
      </w:r>
    </w:p>
    <w:p w14:paraId="1D1291F3">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cs="Times New Roman" w:eastAsiaTheme="minorEastAsia"/>
          <w:color w:val="auto"/>
          <w:sz w:val="24"/>
          <w:szCs w:val="24"/>
          <w:lang w:eastAsia="zh-CN"/>
        </w:rPr>
      </w:pPr>
      <w:r>
        <w:rPr>
          <w:rFonts w:hint="eastAsia" w:ascii="Times New Roman" w:hAnsi="Times New Roman" w:cs="Times New Roman"/>
          <w:b/>
          <w:bCs/>
          <w:color w:val="auto"/>
          <w:sz w:val="24"/>
          <w:szCs w:val="24"/>
          <w:lang w:val="en-US" w:eastAsia="zh-CN"/>
        </w:rPr>
        <w:t>1.</w:t>
      </w:r>
      <w:r>
        <w:rPr>
          <w:rFonts w:hint="default" w:ascii="Times New Roman" w:hAnsi="Times New Roman" w:cs="Times New Roman" w:eastAsiaTheme="minorEastAsia"/>
          <w:b/>
          <w:bCs/>
          <w:color w:val="auto"/>
          <w:sz w:val="24"/>
          <w:szCs w:val="24"/>
          <w:lang w:eastAsia="zh-CN"/>
        </w:rPr>
        <w:t>报名时间</w:t>
      </w:r>
      <w:r>
        <w:rPr>
          <w:rFonts w:hint="default" w:ascii="Times New Roman" w:hAnsi="Times New Roman" w:cs="Times New Roman" w:eastAsiaTheme="minorEastAsia"/>
          <w:color w:val="auto"/>
          <w:sz w:val="24"/>
          <w:szCs w:val="24"/>
          <w:lang w:eastAsia="zh-CN"/>
        </w:rPr>
        <w:t>：2025年</w:t>
      </w:r>
      <w:r>
        <w:rPr>
          <w:rFonts w:hint="eastAsia" w:ascii="Times New Roman" w:hAnsi="Times New Roman" w:cs="Times New Roman"/>
          <w:color w:val="auto"/>
          <w:sz w:val="24"/>
          <w:szCs w:val="24"/>
          <w:lang w:val="en-US" w:eastAsia="zh-CN"/>
        </w:rPr>
        <w:t>7</w:t>
      </w:r>
      <w:r>
        <w:rPr>
          <w:rFonts w:hint="default" w:ascii="Times New Roman" w:hAnsi="Times New Roman" w:cs="Times New Roman" w:eastAsiaTheme="minorEastAsia"/>
          <w:color w:val="auto"/>
          <w:sz w:val="24"/>
          <w:szCs w:val="24"/>
          <w:lang w:eastAsia="zh-CN"/>
        </w:rPr>
        <w:t>月</w:t>
      </w:r>
      <w:r>
        <w:rPr>
          <w:rFonts w:hint="eastAsia" w:ascii="Times New Roman" w:hAnsi="Times New Roman" w:cs="Times New Roman"/>
          <w:color w:val="auto"/>
          <w:sz w:val="24"/>
          <w:szCs w:val="24"/>
          <w:lang w:val="en-US" w:eastAsia="zh-CN"/>
        </w:rPr>
        <w:t>24</w:t>
      </w:r>
      <w:r>
        <w:rPr>
          <w:rFonts w:hint="default" w:ascii="Times New Roman" w:hAnsi="Times New Roman" w:cs="Times New Roman" w:eastAsiaTheme="minorEastAsia"/>
          <w:color w:val="auto"/>
          <w:sz w:val="24"/>
          <w:szCs w:val="24"/>
          <w:lang w:eastAsia="zh-CN"/>
        </w:rPr>
        <w:t>日</w:t>
      </w:r>
      <w:r>
        <w:rPr>
          <w:rFonts w:hint="eastAsia" w:ascii="Times New Roman" w:hAnsi="Times New Roman" w:cs="Times New Roman"/>
          <w:color w:val="auto"/>
          <w:sz w:val="24"/>
          <w:szCs w:val="24"/>
          <w:lang w:val="en-US" w:eastAsia="zh-CN"/>
        </w:rPr>
        <w:t>8:00至2025年7月28日</w:t>
      </w:r>
      <w:r>
        <w:rPr>
          <w:rFonts w:hint="default" w:ascii="Times New Roman" w:hAnsi="Times New Roman" w:cs="Times New Roman" w:eastAsiaTheme="minorEastAsia"/>
          <w:color w:val="auto"/>
          <w:sz w:val="24"/>
          <w:szCs w:val="24"/>
          <w:lang w:eastAsia="zh-CN"/>
        </w:rPr>
        <w:t>17:00</w:t>
      </w:r>
      <w:r>
        <w:rPr>
          <w:rFonts w:hint="eastAsia" w:ascii="Times New Roman" w:hAnsi="Times New Roman" w:cs="Times New Roman"/>
          <w:color w:val="auto"/>
          <w:sz w:val="24"/>
          <w:szCs w:val="24"/>
          <w:lang w:eastAsia="zh-CN"/>
        </w:rPr>
        <w:t>止</w:t>
      </w:r>
      <w:r>
        <w:rPr>
          <w:rFonts w:hint="default" w:ascii="Times New Roman" w:hAnsi="Times New Roman" w:cs="Times New Roman" w:eastAsiaTheme="minorEastAsia"/>
          <w:color w:val="auto"/>
          <w:sz w:val="24"/>
          <w:szCs w:val="24"/>
          <w:lang w:eastAsia="zh-CN"/>
        </w:rPr>
        <w:t>，逾期</w:t>
      </w:r>
      <w:r>
        <w:rPr>
          <w:rFonts w:hint="eastAsia" w:ascii="Times New Roman" w:hAnsi="Times New Roman" w:cs="Times New Roman"/>
          <w:color w:val="auto"/>
          <w:sz w:val="24"/>
          <w:szCs w:val="24"/>
          <w:lang w:eastAsia="zh-CN"/>
        </w:rPr>
        <w:t>不予受理</w:t>
      </w:r>
      <w:r>
        <w:rPr>
          <w:rFonts w:hint="default" w:ascii="Times New Roman" w:hAnsi="Times New Roman" w:cs="Times New Roman" w:eastAsiaTheme="minorEastAsia"/>
          <w:color w:val="auto"/>
          <w:sz w:val="24"/>
          <w:szCs w:val="24"/>
          <w:lang w:eastAsia="zh-CN"/>
        </w:rPr>
        <w:t>；</w:t>
      </w:r>
    </w:p>
    <w:p w14:paraId="43E83FCD">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b/>
          <w:bCs/>
          <w:color w:val="auto"/>
          <w:sz w:val="24"/>
          <w:szCs w:val="24"/>
          <w:lang w:val="en-US" w:eastAsia="zh-CN"/>
        </w:rPr>
        <w:t>2.报名方式：邮箱报名。</w:t>
      </w:r>
      <w:r>
        <w:rPr>
          <w:rFonts w:hint="eastAsia" w:ascii="Times New Roman" w:hAnsi="Times New Roman" w:cs="Times New Roman"/>
          <w:b w:val="0"/>
          <w:bCs w:val="0"/>
          <w:color w:val="auto"/>
          <w:sz w:val="24"/>
          <w:szCs w:val="24"/>
          <w:lang w:val="en-US" w:eastAsia="zh-CN"/>
        </w:rPr>
        <w:t>各供应商</w:t>
      </w:r>
      <w:r>
        <w:rPr>
          <w:rFonts w:hint="eastAsia" w:ascii="Times New Roman" w:hAnsi="Times New Roman" w:cs="Times New Roman"/>
          <w:color w:val="auto"/>
          <w:sz w:val="24"/>
          <w:szCs w:val="24"/>
          <w:lang w:val="en-US" w:eastAsia="zh-CN"/>
        </w:rPr>
        <w:t>将报名材料扫描（PDF格式）打包发送至报名指定邮箱，邮</w:t>
      </w:r>
      <w:r>
        <w:rPr>
          <w:rFonts w:hint="eastAsia" w:ascii="Times New Roman" w:hAnsi="Times New Roman" w:cs="Times New Roman"/>
          <w:color w:val="auto"/>
          <w:sz w:val="24"/>
          <w:szCs w:val="24"/>
          <w:highlight w:val="none"/>
          <w:lang w:val="en-US" w:eastAsia="zh-CN"/>
        </w:rPr>
        <w:t>箱号：3894641314@qq.com。（</w:t>
      </w:r>
      <w:r>
        <w:rPr>
          <w:rFonts w:hint="eastAsia" w:ascii="Times New Roman" w:hAnsi="Times New Roman" w:cs="Times New Roman"/>
          <w:color w:val="auto"/>
          <w:sz w:val="24"/>
          <w:szCs w:val="24"/>
          <w:lang w:val="en-US" w:eastAsia="zh-CN"/>
        </w:rPr>
        <w:t>邮件名称和文件名称格式统一为：“公司名称+项目名称”）；</w:t>
      </w:r>
    </w:p>
    <w:p w14:paraId="76060BB6">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b/>
          <w:bCs/>
          <w:color w:val="auto"/>
          <w:sz w:val="24"/>
          <w:szCs w:val="24"/>
          <w:lang w:val="en-US" w:eastAsia="zh-CN"/>
        </w:rPr>
        <w:t>3.报名材料要求：</w:t>
      </w:r>
      <w:r>
        <w:rPr>
          <w:rFonts w:hint="eastAsia" w:ascii="Times New Roman" w:hAnsi="Times New Roman" w:cs="Times New Roman"/>
          <w:b w:val="0"/>
          <w:bCs w:val="0"/>
          <w:color w:val="auto"/>
          <w:sz w:val="24"/>
          <w:szCs w:val="24"/>
          <w:lang w:val="en-US" w:eastAsia="zh-CN"/>
        </w:rPr>
        <w:t>提交有效期内的营业执照</w:t>
      </w:r>
      <w:r>
        <w:rPr>
          <w:rFonts w:hint="eastAsia" w:ascii="Times New Roman" w:hAnsi="Times New Roman" w:cs="Times New Roman"/>
          <w:color w:val="auto"/>
          <w:sz w:val="24"/>
          <w:szCs w:val="24"/>
          <w:lang w:val="en-US" w:eastAsia="zh-CN"/>
        </w:rPr>
        <w:t>、医疗器械生产许可证、医疗器械经营许可证、对应医疗器械注册证及附件、法人身份证明书及经办人授权书（含身份证复印件），以上材料须</w:t>
      </w:r>
      <w:r>
        <w:rPr>
          <w:rFonts w:hint="eastAsia" w:ascii="Times New Roman" w:hAnsi="Times New Roman" w:cs="Times New Roman"/>
          <w:b/>
          <w:bCs/>
          <w:color w:val="auto"/>
          <w:sz w:val="24"/>
          <w:szCs w:val="24"/>
          <w:lang w:val="en-US" w:eastAsia="zh-CN"/>
        </w:rPr>
        <w:t>加盖公司公章</w:t>
      </w:r>
      <w:r>
        <w:rPr>
          <w:rFonts w:hint="eastAsia" w:ascii="Times New Roman" w:hAnsi="Times New Roman" w:cs="Times New Roman"/>
          <w:color w:val="auto"/>
          <w:sz w:val="24"/>
          <w:szCs w:val="24"/>
          <w:lang w:val="en-US" w:eastAsia="zh-CN"/>
        </w:rPr>
        <w:t>。</w:t>
      </w:r>
    </w:p>
    <w:p w14:paraId="7450305E">
      <w:pPr>
        <w:pStyle w:val="2"/>
        <w:pageBreakBefore w:val="0"/>
        <w:widowControl w:val="0"/>
        <w:kinsoku/>
        <w:wordWrap/>
        <w:overflowPunct/>
        <w:topLinePunct w:val="0"/>
        <w:autoSpaceDE/>
        <w:autoSpaceDN/>
        <w:bidi w:val="0"/>
        <w:adjustRightInd/>
        <w:snapToGrid/>
        <w:spacing w:before="0" w:after="0" w:line="400" w:lineRule="exact"/>
        <w:ind w:left="0" w:leftChars="0" w:firstLine="482" w:firstLineChars="200"/>
        <w:textAlignment w:val="auto"/>
        <w:rPr>
          <w:rFonts w:hint="eastAsia" w:ascii="Times New Roman" w:hAnsi="Times New Roman" w:cs="Times New Roman" w:eastAsiaTheme="minorEastAsia"/>
          <w:b/>
          <w:bCs w:val="0"/>
          <w:color w:val="auto"/>
          <w:sz w:val="24"/>
          <w:szCs w:val="24"/>
          <w:lang w:eastAsia="zh-CN"/>
        </w:rPr>
      </w:pPr>
      <w:bookmarkStart w:id="2" w:name="_Toc28359092"/>
      <w:bookmarkStart w:id="3" w:name="_Toc35393801"/>
      <w:bookmarkStart w:id="4" w:name="_Toc28359015"/>
      <w:bookmarkStart w:id="5" w:name="_Toc35393632"/>
      <w:r>
        <w:rPr>
          <w:rFonts w:hint="default" w:ascii="Times New Roman" w:hAnsi="Times New Roman" w:cs="Times New Roman" w:eastAsiaTheme="minorEastAsia"/>
          <w:b/>
          <w:bCs w:val="0"/>
          <w:color w:val="auto"/>
          <w:sz w:val="24"/>
          <w:szCs w:val="24"/>
        </w:rPr>
        <w:t>四、响应文件提交</w:t>
      </w:r>
      <w:bookmarkEnd w:id="2"/>
      <w:bookmarkEnd w:id="3"/>
      <w:bookmarkEnd w:id="4"/>
      <w:bookmarkEnd w:id="5"/>
      <w:r>
        <w:rPr>
          <w:rFonts w:hint="eastAsia" w:ascii="Times New Roman" w:hAnsi="Times New Roman" w:cs="Times New Roman" w:eastAsiaTheme="minorEastAsia"/>
          <w:b/>
          <w:bCs w:val="0"/>
          <w:color w:val="auto"/>
          <w:sz w:val="24"/>
          <w:szCs w:val="24"/>
          <w:lang w:eastAsia="zh-CN"/>
        </w:rPr>
        <w:t>时间、谈判会议时间和地点</w:t>
      </w:r>
    </w:p>
    <w:p w14:paraId="3E0284F3">
      <w:pPr>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b/>
          <w:bCs/>
          <w:color w:val="auto"/>
          <w:sz w:val="24"/>
          <w:szCs w:val="24"/>
          <w:lang w:val="en-US" w:eastAsia="zh-CN"/>
        </w:rPr>
        <w:t>1.响应文件提交</w:t>
      </w:r>
      <w:r>
        <w:rPr>
          <w:rFonts w:hint="default" w:ascii="Times New Roman" w:hAnsi="Times New Roman" w:cs="Times New Roman" w:eastAsiaTheme="minorEastAsia"/>
          <w:b/>
          <w:bCs/>
          <w:color w:val="auto"/>
          <w:sz w:val="24"/>
          <w:szCs w:val="24"/>
        </w:rPr>
        <w:t>时间</w:t>
      </w:r>
      <w:r>
        <w:rPr>
          <w:rFonts w:hint="default" w:ascii="Times New Roman" w:hAnsi="Times New Roman" w:cs="Times New Roman" w:eastAsiaTheme="minorEastAsia"/>
          <w:color w:val="auto"/>
          <w:sz w:val="24"/>
          <w:szCs w:val="24"/>
        </w:rPr>
        <w:t>：</w:t>
      </w:r>
      <w:r>
        <w:rPr>
          <w:rFonts w:hint="default" w:ascii="Times New Roman" w:hAnsi="Times New Roman" w:cs="Times New Roman" w:eastAsiaTheme="minorEastAsia"/>
          <w:color w:val="auto"/>
          <w:sz w:val="24"/>
          <w:szCs w:val="24"/>
          <w:highlight w:val="none"/>
          <w:u w:val="single"/>
          <w:lang w:val="en-US" w:eastAsia="zh-CN"/>
        </w:rPr>
        <w:t>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eastAsiaTheme="minorEastAsia"/>
          <w:bCs/>
          <w:color w:val="auto"/>
          <w:sz w:val="24"/>
          <w:szCs w:val="24"/>
          <w:highlight w:val="none"/>
          <w:u w:val="single"/>
        </w:rPr>
        <w:t>年</w:t>
      </w:r>
      <w:r>
        <w:rPr>
          <w:rFonts w:hint="eastAsia" w:ascii="Times New Roman" w:hAnsi="Times New Roman" w:cs="Times New Roman"/>
          <w:bCs/>
          <w:color w:val="auto"/>
          <w:sz w:val="24"/>
          <w:szCs w:val="24"/>
          <w:highlight w:val="none"/>
          <w:u w:val="single"/>
          <w:lang w:val="en-US" w:eastAsia="zh-CN"/>
        </w:rPr>
        <w:t>7</w:t>
      </w:r>
      <w:r>
        <w:rPr>
          <w:rFonts w:hint="default" w:ascii="Times New Roman" w:hAnsi="Times New Roman" w:cs="Times New Roman" w:eastAsiaTheme="minorEastAsia"/>
          <w:bCs/>
          <w:color w:val="auto"/>
          <w:sz w:val="24"/>
          <w:szCs w:val="24"/>
          <w:highlight w:val="none"/>
          <w:u w:val="single"/>
        </w:rPr>
        <w:t>月</w:t>
      </w:r>
      <w:r>
        <w:rPr>
          <w:rFonts w:hint="eastAsia" w:ascii="Times New Roman" w:hAnsi="Times New Roman" w:cs="Times New Roman"/>
          <w:bCs/>
          <w:color w:val="auto"/>
          <w:sz w:val="24"/>
          <w:szCs w:val="24"/>
          <w:highlight w:val="none"/>
          <w:u w:val="single"/>
          <w:lang w:val="en-US" w:eastAsia="zh-CN"/>
        </w:rPr>
        <w:t>29</w:t>
      </w:r>
      <w:r>
        <w:rPr>
          <w:rFonts w:hint="default" w:ascii="Times New Roman" w:hAnsi="Times New Roman" w:cs="Times New Roman" w:eastAsiaTheme="minorEastAsia"/>
          <w:bCs/>
          <w:color w:val="auto"/>
          <w:sz w:val="24"/>
          <w:szCs w:val="24"/>
          <w:highlight w:val="none"/>
          <w:u w:val="single"/>
        </w:rPr>
        <w:t>日下午1</w:t>
      </w:r>
      <w:r>
        <w:rPr>
          <w:rFonts w:hint="default" w:ascii="Times New Roman" w:hAnsi="Times New Roman" w:cs="Times New Roman" w:eastAsiaTheme="minorEastAsia"/>
          <w:bCs/>
          <w:color w:val="auto"/>
          <w:sz w:val="24"/>
          <w:szCs w:val="24"/>
          <w:highlight w:val="none"/>
          <w:u w:val="single"/>
          <w:lang w:val="en-US" w:eastAsia="zh-CN"/>
        </w:rPr>
        <w:t>4</w:t>
      </w:r>
      <w:r>
        <w:rPr>
          <w:rFonts w:hint="default" w:ascii="Times New Roman" w:hAnsi="Times New Roman" w:cs="Times New Roman" w:eastAsiaTheme="minorEastAsia"/>
          <w:bCs/>
          <w:color w:val="auto"/>
          <w:sz w:val="24"/>
          <w:szCs w:val="24"/>
          <w:highlight w:val="none"/>
          <w:u w:val="single"/>
        </w:rPr>
        <w:t>:</w:t>
      </w:r>
      <w:r>
        <w:rPr>
          <w:rFonts w:hint="eastAsia" w:ascii="Times New Roman" w:hAnsi="Times New Roman" w:cs="Times New Roman"/>
          <w:bCs/>
          <w:color w:val="auto"/>
          <w:sz w:val="24"/>
          <w:szCs w:val="24"/>
          <w:highlight w:val="none"/>
          <w:u w:val="single"/>
          <w:lang w:val="en-US" w:eastAsia="zh-CN"/>
        </w:rPr>
        <w:t>00</w:t>
      </w:r>
      <w:r>
        <w:rPr>
          <w:rFonts w:hint="default" w:ascii="Times New Roman" w:hAnsi="Times New Roman" w:cs="Times New Roman" w:eastAsiaTheme="minorEastAsia"/>
          <w:bCs/>
          <w:color w:val="auto"/>
          <w:sz w:val="24"/>
          <w:szCs w:val="24"/>
          <w:highlight w:val="none"/>
          <w:u w:val="single"/>
        </w:rPr>
        <w:t>-</w:t>
      </w:r>
      <w:r>
        <w:rPr>
          <w:rFonts w:hint="default" w:ascii="Times New Roman" w:hAnsi="Times New Roman" w:cs="Times New Roman" w:eastAsiaTheme="minorEastAsia"/>
          <w:bCs/>
          <w:color w:val="auto"/>
          <w:sz w:val="24"/>
          <w:szCs w:val="24"/>
          <w:highlight w:val="none"/>
          <w:u w:val="single"/>
          <w:lang w:val="en-US" w:eastAsia="zh-CN"/>
        </w:rPr>
        <w:t>1</w:t>
      </w:r>
      <w:r>
        <w:rPr>
          <w:rFonts w:hint="eastAsia" w:ascii="Times New Roman" w:hAnsi="Times New Roman" w:cs="Times New Roman"/>
          <w:bCs/>
          <w:color w:val="auto"/>
          <w:sz w:val="24"/>
          <w:szCs w:val="24"/>
          <w:highlight w:val="none"/>
          <w:u w:val="single"/>
          <w:lang w:val="en-US" w:eastAsia="zh-CN"/>
        </w:rPr>
        <w:t>4</w:t>
      </w:r>
      <w:r>
        <w:rPr>
          <w:rFonts w:hint="default" w:ascii="Times New Roman" w:hAnsi="Times New Roman" w:cs="Times New Roman" w:eastAsiaTheme="minorEastAsia"/>
          <w:bCs/>
          <w:color w:val="auto"/>
          <w:sz w:val="24"/>
          <w:szCs w:val="24"/>
          <w:highlight w:val="none"/>
          <w:u w:val="single"/>
        </w:rPr>
        <w:t>:</w:t>
      </w:r>
      <w:r>
        <w:rPr>
          <w:rFonts w:hint="eastAsia" w:ascii="Times New Roman" w:hAnsi="Times New Roman" w:cs="Times New Roman"/>
          <w:bCs/>
          <w:color w:val="auto"/>
          <w:sz w:val="24"/>
          <w:szCs w:val="24"/>
          <w:highlight w:val="none"/>
          <w:u w:val="single"/>
          <w:lang w:val="en-US" w:eastAsia="zh-CN"/>
        </w:rPr>
        <w:t>30止</w:t>
      </w:r>
      <w:r>
        <w:rPr>
          <w:rFonts w:hint="default" w:ascii="Times New Roman" w:hAnsi="Times New Roman" w:cs="Times New Roman" w:eastAsiaTheme="minorEastAsia"/>
          <w:bCs/>
          <w:color w:val="auto"/>
          <w:sz w:val="24"/>
          <w:szCs w:val="24"/>
          <w:highlight w:val="none"/>
        </w:rPr>
        <w:t>（北京时间）</w:t>
      </w:r>
    </w:p>
    <w:p w14:paraId="4A86E2F3">
      <w:pPr>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b/>
          <w:bCs/>
          <w:color w:val="auto"/>
          <w:sz w:val="24"/>
          <w:szCs w:val="24"/>
          <w:highlight w:val="none"/>
          <w:lang w:val="en-US" w:eastAsia="zh-CN"/>
        </w:rPr>
        <w:t>2.</w:t>
      </w:r>
      <w:r>
        <w:rPr>
          <w:rFonts w:hint="default" w:ascii="Times New Roman" w:hAnsi="Times New Roman" w:cs="Times New Roman" w:eastAsiaTheme="minorEastAsia"/>
          <w:b/>
          <w:bCs/>
          <w:color w:val="auto"/>
          <w:sz w:val="24"/>
          <w:szCs w:val="24"/>
          <w:highlight w:val="none"/>
          <w:lang w:val="en-US" w:eastAsia="zh-CN"/>
        </w:rPr>
        <w:t>谈判</w:t>
      </w:r>
      <w:r>
        <w:rPr>
          <w:rFonts w:hint="eastAsia" w:ascii="Times New Roman" w:hAnsi="Times New Roman" w:cs="Times New Roman"/>
          <w:b/>
          <w:bCs/>
          <w:color w:val="auto"/>
          <w:sz w:val="24"/>
          <w:szCs w:val="24"/>
          <w:highlight w:val="none"/>
          <w:lang w:val="en-US" w:eastAsia="zh-CN"/>
        </w:rPr>
        <w:t>会议</w:t>
      </w:r>
      <w:r>
        <w:rPr>
          <w:rFonts w:hint="default" w:ascii="Times New Roman" w:hAnsi="Times New Roman" w:cs="Times New Roman" w:eastAsiaTheme="minorEastAsia"/>
          <w:b/>
          <w:bCs/>
          <w:color w:val="auto"/>
          <w:sz w:val="24"/>
          <w:szCs w:val="24"/>
          <w:highlight w:val="none"/>
          <w:lang w:val="en-US" w:eastAsia="zh-CN"/>
        </w:rPr>
        <w:t>时间</w:t>
      </w:r>
      <w:r>
        <w:rPr>
          <w:rFonts w:hint="default" w:ascii="Times New Roman" w:hAnsi="Times New Roman"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u w:val="single"/>
          <w:lang w:val="en-US" w:eastAsia="zh-CN"/>
        </w:rPr>
        <w:t>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eastAsiaTheme="minorEastAsia"/>
          <w:bCs/>
          <w:color w:val="auto"/>
          <w:sz w:val="24"/>
          <w:szCs w:val="24"/>
          <w:highlight w:val="none"/>
          <w:u w:val="single"/>
        </w:rPr>
        <w:t>年</w:t>
      </w:r>
      <w:r>
        <w:rPr>
          <w:rFonts w:hint="eastAsia" w:ascii="Times New Roman" w:hAnsi="Times New Roman" w:cs="Times New Roman"/>
          <w:bCs/>
          <w:color w:val="auto"/>
          <w:sz w:val="24"/>
          <w:szCs w:val="24"/>
          <w:highlight w:val="none"/>
          <w:u w:val="single"/>
          <w:lang w:val="en-US" w:eastAsia="zh-CN"/>
        </w:rPr>
        <w:t>7</w:t>
      </w:r>
      <w:r>
        <w:rPr>
          <w:rFonts w:hint="default" w:ascii="Times New Roman" w:hAnsi="Times New Roman" w:cs="Times New Roman" w:eastAsiaTheme="minorEastAsia"/>
          <w:bCs/>
          <w:color w:val="auto"/>
          <w:sz w:val="24"/>
          <w:szCs w:val="24"/>
          <w:highlight w:val="none"/>
          <w:u w:val="single"/>
        </w:rPr>
        <w:t>月</w:t>
      </w:r>
      <w:r>
        <w:rPr>
          <w:rFonts w:hint="eastAsia" w:ascii="Times New Roman" w:hAnsi="Times New Roman" w:cs="Times New Roman"/>
          <w:bCs/>
          <w:color w:val="auto"/>
          <w:sz w:val="24"/>
          <w:szCs w:val="24"/>
          <w:highlight w:val="none"/>
          <w:u w:val="single"/>
          <w:lang w:val="en-US" w:eastAsia="zh-CN"/>
        </w:rPr>
        <w:t>29</w:t>
      </w:r>
      <w:r>
        <w:rPr>
          <w:rFonts w:hint="default" w:ascii="Times New Roman" w:hAnsi="Times New Roman" w:cs="Times New Roman" w:eastAsiaTheme="minorEastAsia"/>
          <w:bCs/>
          <w:color w:val="auto"/>
          <w:sz w:val="24"/>
          <w:szCs w:val="24"/>
          <w:highlight w:val="none"/>
          <w:u w:val="single"/>
        </w:rPr>
        <w:t>日</w:t>
      </w:r>
      <w:r>
        <w:rPr>
          <w:rFonts w:hint="default" w:ascii="Times New Roman" w:hAnsi="Times New Roman" w:cs="Times New Roman" w:eastAsiaTheme="minorEastAsia"/>
          <w:bCs/>
          <w:color w:val="auto"/>
          <w:sz w:val="24"/>
          <w:szCs w:val="24"/>
          <w:highlight w:val="none"/>
          <w:u w:val="single"/>
          <w:lang w:eastAsia="zh-CN"/>
        </w:rPr>
        <w:t>下午</w:t>
      </w:r>
      <w:r>
        <w:rPr>
          <w:rFonts w:hint="default" w:ascii="Times New Roman" w:hAnsi="Times New Roman" w:cs="Times New Roman" w:eastAsiaTheme="minorEastAsia"/>
          <w:bCs/>
          <w:color w:val="auto"/>
          <w:sz w:val="24"/>
          <w:szCs w:val="24"/>
          <w:highlight w:val="none"/>
          <w:u w:val="single"/>
          <w:lang w:val="en-US" w:eastAsia="zh-CN"/>
        </w:rPr>
        <w:t>1</w:t>
      </w:r>
      <w:r>
        <w:rPr>
          <w:rFonts w:hint="eastAsia" w:ascii="Times New Roman" w:hAnsi="Times New Roman" w:cs="Times New Roman"/>
          <w:bCs/>
          <w:color w:val="auto"/>
          <w:sz w:val="24"/>
          <w:szCs w:val="24"/>
          <w:highlight w:val="none"/>
          <w:u w:val="single"/>
          <w:lang w:val="en-US" w:eastAsia="zh-CN"/>
        </w:rPr>
        <w:t>4</w:t>
      </w:r>
      <w:r>
        <w:rPr>
          <w:rFonts w:hint="default" w:ascii="Times New Roman" w:hAnsi="Times New Roman" w:cs="Times New Roman" w:eastAsiaTheme="minorEastAsia"/>
          <w:bCs/>
          <w:color w:val="auto"/>
          <w:sz w:val="24"/>
          <w:szCs w:val="24"/>
          <w:highlight w:val="none"/>
          <w:u w:val="single"/>
          <w:lang w:val="en-US" w:eastAsia="zh-CN"/>
        </w:rPr>
        <w:t>:</w:t>
      </w:r>
      <w:r>
        <w:rPr>
          <w:rFonts w:hint="eastAsia" w:ascii="Times New Roman" w:hAnsi="Times New Roman" w:cs="Times New Roman"/>
          <w:bCs/>
          <w:color w:val="auto"/>
          <w:sz w:val="24"/>
          <w:szCs w:val="24"/>
          <w:highlight w:val="none"/>
          <w:u w:val="single"/>
          <w:lang w:val="en-US" w:eastAsia="zh-CN"/>
        </w:rPr>
        <w:t>3</w:t>
      </w:r>
      <w:r>
        <w:rPr>
          <w:rFonts w:hint="default" w:ascii="Times New Roman" w:hAnsi="Times New Roman" w:cs="Times New Roman" w:eastAsiaTheme="minorEastAsia"/>
          <w:bCs/>
          <w:color w:val="auto"/>
          <w:sz w:val="24"/>
          <w:szCs w:val="24"/>
          <w:highlight w:val="none"/>
          <w:u w:val="single"/>
          <w:lang w:val="en-US" w:eastAsia="zh-CN"/>
        </w:rPr>
        <w:t xml:space="preserve">0 </w:t>
      </w:r>
      <w:r>
        <w:rPr>
          <w:rFonts w:hint="default" w:ascii="Times New Roman" w:hAnsi="Times New Roman" w:cs="Times New Roman" w:eastAsiaTheme="minorEastAsia"/>
          <w:bCs/>
          <w:color w:val="auto"/>
          <w:sz w:val="24"/>
          <w:szCs w:val="24"/>
          <w:highlight w:val="none"/>
        </w:rPr>
        <w:t>（北京时间）</w:t>
      </w:r>
    </w:p>
    <w:p w14:paraId="40FA5E67">
      <w:pPr>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3.</w:t>
      </w:r>
      <w:r>
        <w:rPr>
          <w:rFonts w:hint="default" w:ascii="Times New Roman" w:hAnsi="Times New Roman" w:cs="Times New Roman" w:eastAsiaTheme="minorEastAsia"/>
          <w:b/>
          <w:bCs/>
          <w:color w:val="auto"/>
          <w:sz w:val="24"/>
          <w:szCs w:val="24"/>
          <w:highlight w:val="none"/>
        </w:rPr>
        <w:t>地点</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eastAsia="zh-CN"/>
        </w:rPr>
        <w:t>昭通市中医医院行政办公楼</w:t>
      </w:r>
      <w:r>
        <w:rPr>
          <w:rFonts w:hint="default" w:ascii="Times New Roman" w:hAnsi="Times New Roman" w:cs="Times New Roman" w:eastAsiaTheme="minorEastAsia"/>
          <w:color w:val="auto"/>
          <w:sz w:val="24"/>
          <w:szCs w:val="24"/>
          <w:highlight w:val="none"/>
          <w:lang w:val="en-US" w:eastAsia="zh-CN"/>
        </w:rPr>
        <w:t>4楼（会议室一）</w:t>
      </w:r>
    </w:p>
    <w:p w14:paraId="70C3B3AD">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4.</w:t>
      </w:r>
      <w:r>
        <w:rPr>
          <w:rFonts w:hint="eastAsia" w:ascii="Times New Roman" w:hAnsi="Times New Roman" w:cs="Times New Roman"/>
          <w:b/>
          <w:bCs w:val="0"/>
          <w:color w:val="auto"/>
          <w:sz w:val="24"/>
          <w:szCs w:val="24"/>
          <w:highlight w:val="none"/>
          <w:lang w:val="en-US" w:eastAsia="zh-CN"/>
        </w:rPr>
        <w:t>谈判材料要求：</w:t>
      </w:r>
    </w:p>
    <w:p w14:paraId="12495B1F">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（1）供应商有效期内的营业执照。</w:t>
      </w:r>
    </w:p>
    <w:p w14:paraId="75D26368">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（2）供应商法人身份证明书、经办人授权委托书（含身份证复印件）。</w:t>
      </w:r>
    </w:p>
    <w:p w14:paraId="31B843BA">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（3）此次采购活动前一年内具有良好的商业信誉和健全的财务会计制度的证明材料。</w:t>
      </w:r>
    </w:p>
    <w:p w14:paraId="731979CF">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（4）此次采购活动前一年内依法缴纳税收和社会保障资金的良好记录证明材料。</w:t>
      </w:r>
    </w:p>
    <w:p w14:paraId="586A9077">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（5）参加政府采购活动前三年内，在经营活动中没有重大违法记录的承诺函。</w:t>
      </w:r>
    </w:p>
    <w:p w14:paraId="0B3BF917">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（6）供应商在“信用中国”网站（www.creditchina.gov.cn）未被列入失信被执行人记录及重大税收违法失信主体，且在中国政府采购网（www.ccgp.gov.cn）没有政府采购严重违法失信行为记录的证明材料。</w:t>
      </w:r>
    </w:p>
    <w:p w14:paraId="56369728">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（7）医疗器械生产许可证、医疗器械经营许可证、对应产品注册证及附件。</w:t>
      </w:r>
    </w:p>
    <w:p w14:paraId="44044578">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（8）产品技术资料，含产品彩页、产品说明书等。</w:t>
      </w:r>
    </w:p>
    <w:p w14:paraId="6975A3A8">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（9）提供同类产品中标业绩，以中标通知或合同等为准。</w:t>
      </w:r>
    </w:p>
    <w:p w14:paraId="1FAF612A">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（10）所投产品分项报价表（格式见</w:t>
      </w:r>
      <w:r>
        <w:rPr>
          <w:rFonts w:hint="eastAsia" w:ascii="Times New Roman" w:hAnsi="Times New Roman" w:cs="Times New Roman"/>
          <w:b/>
          <w:bCs w:val="0"/>
          <w:color w:val="000000" w:themeColor="text1"/>
          <w:sz w:val="24"/>
          <w:szCs w:val="24"/>
          <w:highlight w:val="none"/>
          <w:lang w:val="en-US" w:eastAsia="zh-CN"/>
          <w14:textFill>
            <w14:solidFill>
              <w14:schemeClr w14:val="tx1"/>
            </w14:solidFill>
          </w14:textFill>
        </w:rPr>
        <w:t>附件1</w:t>
      </w: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w:t>
      </w:r>
    </w:p>
    <w:p w14:paraId="440B6155">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eastAsiaTheme="minorEastAsia"/>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（11）中小企业申明函</w:t>
      </w:r>
      <w:r>
        <w:rPr>
          <w:rFonts w:hint="eastAsia" w:ascii="Times New Roman" w:hAnsi="Times New Roman" w:cs="Times New Roman"/>
          <w:bCs/>
          <w:color w:val="auto"/>
          <w:sz w:val="24"/>
          <w:szCs w:val="24"/>
          <w:highlight w:val="none"/>
          <w:lang w:val="en-US" w:eastAsia="zh-CN"/>
        </w:rPr>
        <w:t>（如有）（</w:t>
      </w: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格式见</w:t>
      </w:r>
      <w:r>
        <w:rPr>
          <w:rFonts w:hint="eastAsia" w:ascii="Times New Roman" w:hAnsi="Times New Roman" w:cs="Times New Roman"/>
          <w:b/>
          <w:bCs w:val="0"/>
          <w:color w:val="000000" w:themeColor="text1"/>
          <w:sz w:val="24"/>
          <w:szCs w:val="24"/>
          <w:highlight w:val="none"/>
          <w:lang w:val="en-US" w:eastAsia="zh-CN"/>
          <w14:textFill>
            <w14:solidFill>
              <w14:schemeClr w14:val="tx1"/>
            </w14:solidFill>
          </w14:textFill>
        </w:rPr>
        <w:t>附件2</w:t>
      </w: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w:t>
      </w:r>
    </w:p>
    <w:p w14:paraId="0085639A">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000000" w:themeColor="text1"/>
          <w:sz w:val="24"/>
          <w:szCs w:val="24"/>
          <w:highlight w:val="none"/>
          <w:u w:val="singl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u w:val="single"/>
          <w:lang w:val="en-US" w:eastAsia="zh-CN"/>
          <w14:textFill>
            <w14:solidFill>
              <w14:schemeClr w14:val="tx1"/>
            </w14:solidFill>
          </w14:textFill>
        </w:rPr>
        <w:t>以上（1）—</w:t>
      </w:r>
      <w:r>
        <w:rPr>
          <w:rFonts w:hint="eastAsia" w:ascii="Times New Roman" w:hAnsi="Times New Roman" w:cs="Times New Roman"/>
          <w:bCs/>
          <w:color w:val="auto"/>
          <w:sz w:val="24"/>
          <w:szCs w:val="24"/>
          <w:highlight w:val="none"/>
          <w:u w:val="single"/>
          <w:lang w:val="en-US" w:eastAsia="zh-CN"/>
        </w:rPr>
        <w:t>（11）</w:t>
      </w:r>
      <w:r>
        <w:rPr>
          <w:rFonts w:hint="eastAsia" w:ascii="Times New Roman" w:hAnsi="Times New Roman" w:cs="Times New Roman"/>
          <w:bCs/>
          <w:color w:val="000000" w:themeColor="text1"/>
          <w:sz w:val="24"/>
          <w:szCs w:val="24"/>
          <w:highlight w:val="none"/>
          <w:u w:val="single"/>
          <w:lang w:val="en-US" w:eastAsia="zh-CN"/>
          <w14:textFill>
            <w14:solidFill>
              <w14:schemeClr w14:val="tx1"/>
            </w14:solidFill>
          </w14:textFill>
        </w:rPr>
        <w:t>项材料请按顺序装订成册并编写页码（横页表头靠左侧装订），提交2份到谈判会场。</w:t>
      </w:r>
    </w:p>
    <w:p w14:paraId="627ED24F">
      <w:pPr>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default" w:ascii="Times New Roman" w:hAnsi="Times New Roman" w:cs="Times New Roman" w:eastAsiaTheme="minorEastAsia"/>
          <w:b/>
          <w:bCs w:val="0"/>
          <w:color w:val="auto"/>
          <w:sz w:val="24"/>
          <w:szCs w:val="24"/>
        </w:rPr>
      </w:pPr>
      <w:r>
        <w:rPr>
          <w:rFonts w:hint="default" w:ascii="Times New Roman" w:hAnsi="Times New Roman" w:cs="Times New Roman" w:eastAsiaTheme="minorEastAsia"/>
          <w:b/>
          <w:bCs w:val="0"/>
          <w:color w:val="auto"/>
          <w:sz w:val="24"/>
          <w:szCs w:val="24"/>
          <w:lang w:eastAsia="zh-CN"/>
        </w:rPr>
        <w:t>五</w:t>
      </w:r>
      <w:r>
        <w:rPr>
          <w:rFonts w:hint="default" w:ascii="Times New Roman" w:hAnsi="Times New Roman" w:cs="Times New Roman" w:eastAsiaTheme="minorEastAsia"/>
          <w:b/>
          <w:bCs w:val="0"/>
          <w:color w:val="auto"/>
          <w:sz w:val="24"/>
          <w:szCs w:val="24"/>
        </w:rPr>
        <w:t>、谈判规则</w:t>
      </w:r>
    </w:p>
    <w:p w14:paraId="05FB5937">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 w:val="0"/>
          <w:bCs/>
          <w:color w:val="auto"/>
          <w:sz w:val="24"/>
          <w:szCs w:val="24"/>
          <w:lang w:val="en-US" w:eastAsia="zh-CN"/>
        </w:rPr>
      </w:pPr>
      <w:r>
        <w:rPr>
          <w:rFonts w:hint="eastAsia" w:ascii="Times New Roman" w:hAnsi="Times New Roman" w:cs="Times New Roman"/>
          <w:b w:val="0"/>
          <w:bCs/>
          <w:color w:val="auto"/>
          <w:sz w:val="24"/>
          <w:szCs w:val="24"/>
          <w:highlight w:val="none"/>
          <w:lang w:val="en-US" w:eastAsia="zh-CN"/>
        </w:rPr>
        <w:t>1.</w:t>
      </w:r>
      <w:r>
        <w:rPr>
          <w:rFonts w:hint="eastAsia" w:ascii="Times New Roman" w:hAnsi="Times New Roman" w:cs="Times New Roman" w:eastAsiaTheme="minorEastAsia"/>
          <w:b w:val="0"/>
          <w:bCs/>
          <w:color w:val="auto"/>
          <w:sz w:val="24"/>
          <w:szCs w:val="24"/>
          <w:highlight w:val="none"/>
          <w:lang w:val="en-US" w:eastAsia="zh-CN"/>
        </w:rPr>
        <w:t>本次</w:t>
      </w:r>
      <w:r>
        <w:rPr>
          <w:rFonts w:hint="eastAsia" w:ascii="Times New Roman" w:hAnsi="Times New Roman" w:cs="Times New Roman"/>
          <w:b w:val="0"/>
          <w:bCs/>
          <w:color w:val="auto"/>
          <w:sz w:val="24"/>
          <w:szCs w:val="24"/>
          <w:highlight w:val="none"/>
          <w:lang w:val="en-US" w:eastAsia="zh-CN"/>
        </w:rPr>
        <w:t>采购</w:t>
      </w:r>
      <w:r>
        <w:rPr>
          <w:rFonts w:hint="eastAsia" w:ascii="Times New Roman" w:hAnsi="Times New Roman" w:cs="Times New Roman" w:eastAsiaTheme="minorEastAsia"/>
          <w:b w:val="0"/>
          <w:bCs/>
          <w:color w:val="auto"/>
          <w:sz w:val="24"/>
          <w:szCs w:val="24"/>
          <w:highlight w:val="none"/>
          <w:lang w:val="en-US" w:eastAsia="zh-CN"/>
        </w:rPr>
        <w:t>以院内谈判方式进行，在供应商资质审查合格</w:t>
      </w:r>
      <w:r>
        <w:rPr>
          <w:rFonts w:hint="eastAsia" w:ascii="Times New Roman" w:hAnsi="Times New Roman" w:cs="Times New Roman"/>
          <w:b w:val="0"/>
          <w:bCs/>
          <w:color w:val="auto"/>
          <w:sz w:val="24"/>
          <w:szCs w:val="24"/>
          <w:highlight w:val="none"/>
          <w:lang w:val="en-US" w:eastAsia="zh-CN"/>
        </w:rPr>
        <w:t>且产品技术功能满足临床使用需求</w:t>
      </w:r>
      <w:r>
        <w:rPr>
          <w:rFonts w:hint="eastAsia" w:ascii="Times New Roman" w:hAnsi="Times New Roman" w:cs="Times New Roman" w:eastAsiaTheme="minorEastAsia"/>
          <w:b w:val="0"/>
          <w:bCs/>
          <w:color w:val="auto"/>
          <w:sz w:val="24"/>
          <w:szCs w:val="24"/>
          <w:highlight w:val="none"/>
          <w:lang w:val="en-US" w:eastAsia="zh-CN"/>
        </w:rPr>
        <w:t>的前提下，</w:t>
      </w:r>
      <w:r>
        <w:rPr>
          <w:rFonts w:hint="eastAsia" w:ascii="Times New Roman" w:hAnsi="Times New Roman" w:cs="Times New Roman"/>
          <w:b w:val="0"/>
          <w:bCs/>
          <w:color w:val="auto"/>
          <w:sz w:val="24"/>
          <w:szCs w:val="24"/>
          <w:highlight w:val="none"/>
          <w:lang w:val="en-US" w:eastAsia="zh-CN"/>
        </w:rPr>
        <w:t>根据产品价格、质量、性能、服务能力等</w:t>
      </w:r>
      <w:r>
        <w:rPr>
          <w:rFonts w:hint="eastAsia" w:ascii="Times New Roman" w:hAnsi="Times New Roman" w:cs="Times New Roman" w:eastAsiaTheme="minorEastAsia"/>
          <w:b w:val="0"/>
          <w:bCs/>
          <w:color w:val="auto"/>
          <w:sz w:val="24"/>
          <w:szCs w:val="24"/>
          <w:highlight w:val="none"/>
          <w:lang w:val="en-US" w:eastAsia="zh-CN"/>
        </w:rPr>
        <w:t>确定中标</w:t>
      </w:r>
      <w:r>
        <w:rPr>
          <w:rFonts w:hint="eastAsia" w:ascii="Times New Roman" w:hAnsi="Times New Roman" w:cs="Times New Roman"/>
          <w:b w:val="0"/>
          <w:bCs/>
          <w:color w:val="auto"/>
          <w:sz w:val="24"/>
          <w:szCs w:val="24"/>
          <w:highlight w:val="none"/>
          <w:lang w:val="en-US" w:eastAsia="zh-CN"/>
        </w:rPr>
        <w:t>供应商。</w:t>
      </w:r>
    </w:p>
    <w:p w14:paraId="3A7778E1">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 w:val="0"/>
          <w:bCs/>
          <w:color w:val="auto"/>
          <w:sz w:val="24"/>
          <w:szCs w:val="24"/>
          <w:lang w:val="en-US" w:eastAsia="zh-CN"/>
        </w:rPr>
      </w:pPr>
      <w:r>
        <w:rPr>
          <w:rFonts w:hint="eastAsia" w:ascii="Times New Roman" w:hAnsi="Times New Roman" w:cs="Times New Roman"/>
          <w:b w:val="0"/>
          <w:bCs/>
          <w:color w:val="auto"/>
          <w:sz w:val="24"/>
          <w:szCs w:val="24"/>
          <w:lang w:val="en-US" w:eastAsia="zh-CN"/>
        </w:rPr>
        <w:t>2.谈判人员组成：院内采购小组</w:t>
      </w:r>
    </w:p>
    <w:p w14:paraId="75695FE9">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 w:val="0"/>
          <w:bCs/>
          <w:color w:val="auto"/>
          <w:sz w:val="24"/>
          <w:szCs w:val="24"/>
          <w:u w:val="none"/>
          <w:lang w:val="en-US" w:eastAsia="zh-CN"/>
        </w:rPr>
      </w:pPr>
      <w:r>
        <w:rPr>
          <w:rFonts w:hint="eastAsia" w:ascii="Times New Roman" w:hAnsi="Times New Roman" w:cs="Times New Roman"/>
          <w:b w:val="0"/>
          <w:bCs/>
          <w:color w:val="auto"/>
          <w:sz w:val="24"/>
          <w:szCs w:val="24"/>
          <w:u w:val="none"/>
          <w:lang w:val="en-US" w:eastAsia="zh-CN"/>
        </w:rPr>
        <w:t>3.谈判公告第一轮采购项目实质性响应人不足三家的按流标处理，谈判公告第二轮采购实质性响应人</w:t>
      </w:r>
      <w:r>
        <w:rPr>
          <w:rFonts w:hint="eastAsia" w:ascii="Times New Roman" w:hAnsi="Times New Roman" w:cs="Times New Roman"/>
          <w:b w:val="0"/>
          <w:bCs/>
          <w:color w:val="auto"/>
          <w:sz w:val="24"/>
          <w:szCs w:val="24"/>
          <w:highlight w:val="none"/>
          <w:u w:val="none"/>
          <w:lang w:val="en-US" w:eastAsia="zh-CN"/>
        </w:rPr>
        <w:t>满足两家及以上的，即可进行谈判。</w:t>
      </w:r>
    </w:p>
    <w:p w14:paraId="10A7706B">
      <w:pPr>
        <w:pStyle w:val="2"/>
        <w:pageBreakBefore w:val="0"/>
        <w:widowControl w:val="0"/>
        <w:kinsoku/>
        <w:wordWrap/>
        <w:overflowPunct/>
        <w:topLinePunct w:val="0"/>
        <w:autoSpaceDE/>
        <w:autoSpaceDN/>
        <w:bidi w:val="0"/>
        <w:adjustRightInd/>
        <w:snapToGrid/>
        <w:spacing w:before="0" w:after="0" w:line="400" w:lineRule="exact"/>
        <w:ind w:left="0" w:leftChars="0" w:firstLine="482" w:firstLineChars="200"/>
        <w:textAlignment w:val="auto"/>
        <w:rPr>
          <w:rFonts w:hint="default" w:ascii="Times New Roman" w:hAnsi="Times New Roman" w:cs="Times New Roman" w:eastAsiaTheme="minorEastAsia"/>
          <w:b/>
          <w:bCs w:val="0"/>
          <w:color w:val="auto"/>
          <w:sz w:val="24"/>
          <w:szCs w:val="24"/>
        </w:rPr>
      </w:pPr>
      <w:bookmarkStart w:id="6" w:name="_Toc35393634"/>
      <w:bookmarkStart w:id="7" w:name="_Toc28359017"/>
      <w:bookmarkStart w:id="8" w:name="_Toc35393803"/>
      <w:bookmarkStart w:id="9" w:name="_Toc28359094"/>
      <w:r>
        <w:rPr>
          <w:rFonts w:hint="eastAsia" w:ascii="Times New Roman" w:hAnsi="Times New Roman" w:cs="Times New Roman" w:eastAsiaTheme="minorEastAsia"/>
          <w:b/>
          <w:bCs w:val="0"/>
          <w:color w:val="auto"/>
          <w:sz w:val="24"/>
          <w:szCs w:val="24"/>
          <w:lang w:eastAsia="zh-CN"/>
        </w:rPr>
        <w:t>六</w:t>
      </w:r>
      <w:r>
        <w:rPr>
          <w:rFonts w:hint="default" w:ascii="Times New Roman" w:hAnsi="Times New Roman" w:cs="Times New Roman" w:eastAsiaTheme="minorEastAsia"/>
          <w:b/>
          <w:bCs w:val="0"/>
          <w:color w:val="auto"/>
          <w:sz w:val="24"/>
          <w:szCs w:val="24"/>
        </w:rPr>
        <w:t>、公告期限</w:t>
      </w:r>
      <w:bookmarkEnd w:id="6"/>
      <w:bookmarkEnd w:id="7"/>
      <w:bookmarkEnd w:id="8"/>
      <w:bookmarkEnd w:id="9"/>
    </w:p>
    <w:p w14:paraId="622E7BEC">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rPr>
        <w:t>自本公告发布之日起3个工作日。</w:t>
      </w:r>
    </w:p>
    <w:p w14:paraId="6D37578C">
      <w:pPr>
        <w:pStyle w:val="2"/>
        <w:pageBreakBefore w:val="0"/>
        <w:widowControl w:val="0"/>
        <w:kinsoku/>
        <w:wordWrap/>
        <w:overflowPunct/>
        <w:topLinePunct w:val="0"/>
        <w:autoSpaceDE/>
        <w:autoSpaceDN/>
        <w:bidi w:val="0"/>
        <w:adjustRightInd/>
        <w:snapToGrid/>
        <w:spacing w:before="0" w:after="0" w:line="400" w:lineRule="exact"/>
        <w:ind w:left="0" w:leftChars="0" w:firstLine="482" w:firstLineChars="200"/>
        <w:textAlignment w:val="auto"/>
        <w:rPr>
          <w:rFonts w:hint="default" w:ascii="Times New Roman" w:hAnsi="Times New Roman" w:cs="Times New Roman" w:eastAsiaTheme="minorEastAsia"/>
          <w:b/>
          <w:bCs w:val="0"/>
          <w:color w:val="auto"/>
          <w:sz w:val="24"/>
          <w:szCs w:val="24"/>
          <w:lang w:eastAsia="zh-CN"/>
        </w:rPr>
      </w:pPr>
      <w:r>
        <w:rPr>
          <w:rFonts w:hint="eastAsia" w:ascii="Times New Roman" w:hAnsi="Times New Roman" w:cs="Times New Roman" w:eastAsiaTheme="minorEastAsia"/>
          <w:b/>
          <w:bCs w:val="0"/>
          <w:color w:val="auto"/>
          <w:sz w:val="24"/>
          <w:szCs w:val="24"/>
          <w:lang w:eastAsia="zh-CN"/>
        </w:rPr>
        <w:t>七</w:t>
      </w:r>
      <w:r>
        <w:rPr>
          <w:rFonts w:hint="default" w:ascii="Times New Roman" w:hAnsi="Times New Roman" w:cs="Times New Roman" w:eastAsiaTheme="minorEastAsia"/>
          <w:b/>
          <w:bCs w:val="0"/>
          <w:color w:val="auto"/>
          <w:sz w:val="24"/>
          <w:szCs w:val="24"/>
          <w:lang w:eastAsia="zh-CN"/>
        </w:rPr>
        <w:t>、公告发布媒介</w:t>
      </w:r>
    </w:p>
    <w:p w14:paraId="3C29D4A0">
      <w:pPr>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color w:val="auto"/>
          <w:kern w:val="0"/>
          <w:sz w:val="24"/>
          <w:szCs w:val="24"/>
          <w:lang w:val="en-US" w:eastAsia="zh-CN"/>
        </w:rPr>
      </w:pPr>
      <w:r>
        <w:rPr>
          <w:rFonts w:hint="default" w:ascii="Times New Roman" w:hAnsi="Times New Roman" w:cs="Times New Roman" w:eastAsiaTheme="minorEastAsia"/>
          <w:color w:val="auto"/>
          <w:kern w:val="0"/>
          <w:sz w:val="24"/>
          <w:szCs w:val="24"/>
          <w:lang w:val="en-US" w:eastAsia="zh-CN"/>
        </w:rPr>
        <w:t xml:space="preserve">    本公告在昭通市中医医院官网（网址：https://www.ztszyyy.cn/）上发布。</w:t>
      </w:r>
    </w:p>
    <w:p w14:paraId="6A784995">
      <w:pPr>
        <w:pStyle w:val="2"/>
        <w:pageBreakBefore w:val="0"/>
        <w:widowControl w:val="0"/>
        <w:kinsoku/>
        <w:wordWrap/>
        <w:overflowPunct/>
        <w:topLinePunct w:val="0"/>
        <w:autoSpaceDE/>
        <w:autoSpaceDN/>
        <w:bidi w:val="0"/>
        <w:adjustRightInd/>
        <w:snapToGrid/>
        <w:spacing w:before="0" w:after="0" w:line="400" w:lineRule="exact"/>
        <w:ind w:left="0" w:leftChars="0" w:firstLine="482" w:firstLineChars="200"/>
        <w:textAlignment w:val="auto"/>
        <w:rPr>
          <w:rFonts w:hint="default" w:ascii="Times New Roman" w:hAnsi="Times New Roman" w:cs="Times New Roman" w:eastAsiaTheme="minorEastAsia"/>
          <w:b/>
          <w:bCs w:val="0"/>
          <w:color w:val="auto"/>
          <w:sz w:val="24"/>
          <w:szCs w:val="24"/>
        </w:rPr>
      </w:pPr>
      <w:bookmarkStart w:id="10" w:name="_Toc28359018"/>
      <w:bookmarkStart w:id="11" w:name="_Toc28359095"/>
      <w:bookmarkStart w:id="12" w:name="_Toc35393636"/>
      <w:bookmarkStart w:id="13" w:name="_Toc35393805"/>
      <w:r>
        <w:rPr>
          <w:rFonts w:hint="eastAsia" w:ascii="Times New Roman" w:hAnsi="Times New Roman" w:cs="Times New Roman" w:eastAsiaTheme="minorEastAsia"/>
          <w:b/>
          <w:bCs w:val="0"/>
          <w:color w:val="auto"/>
          <w:sz w:val="24"/>
          <w:szCs w:val="24"/>
          <w:lang w:eastAsia="zh-CN"/>
        </w:rPr>
        <w:t>八</w:t>
      </w:r>
      <w:r>
        <w:rPr>
          <w:rFonts w:hint="default" w:ascii="Times New Roman" w:hAnsi="Times New Roman" w:cs="Times New Roman" w:eastAsiaTheme="minorEastAsia"/>
          <w:b/>
          <w:bCs w:val="0"/>
          <w:color w:val="auto"/>
          <w:sz w:val="24"/>
          <w:szCs w:val="24"/>
        </w:rPr>
        <w:t>、联系</w:t>
      </w:r>
      <w:r>
        <w:rPr>
          <w:rFonts w:hint="default" w:ascii="Times New Roman" w:hAnsi="Times New Roman" w:cs="Times New Roman" w:eastAsiaTheme="minorEastAsia"/>
          <w:b/>
          <w:bCs w:val="0"/>
          <w:color w:val="auto"/>
          <w:sz w:val="24"/>
          <w:szCs w:val="24"/>
          <w:lang w:eastAsia="zh-CN"/>
        </w:rPr>
        <w:t>人及联系方式</w:t>
      </w:r>
      <w:bookmarkEnd w:id="10"/>
      <w:bookmarkEnd w:id="11"/>
      <w:bookmarkEnd w:id="12"/>
      <w:bookmarkEnd w:id="13"/>
    </w:p>
    <w:p w14:paraId="54EA81C7">
      <w:pPr>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eastAsiaTheme="minorEastAsia"/>
          <w:color w:val="auto"/>
          <w:sz w:val="24"/>
          <w:szCs w:val="24"/>
          <w:u w:val="none"/>
        </w:rPr>
      </w:pPr>
      <w:r>
        <w:rPr>
          <w:rFonts w:hint="default" w:ascii="Times New Roman" w:hAnsi="Times New Roman" w:cs="Times New Roman" w:eastAsiaTheme="minorEastAsia"/>
          <w:color w:val="auto"/>
          <w:sz w:val="24"/>
          <w:szCs w:val="24"/>
          <w:u w:val="none"/>
          <w:lang w:eastAsia="zh-CN"/>
        </w:rPr>
        <w:t>采购人</w:t>
      </w:r>
      <w:r>
        <w:rPr>
          <w:rFonts w:hint="default" w:ascii="Times New Roman" w:hAnsi="Times New Roman" w:cs="Times New Roman" w:eastAsiaTheme="minorEastAsia"/>
          <w:color w:val="auto"/>
          <w:sz w:val="24"/>
          <w:szCs w:val="24"/>
          <w:u w:val="none"/>
        </w:rPr>
        <w:t>：</w:t>
      </w:r>
      <w:r>
        <w:rPr>
          <w:rFonts w:hint="default" w:ascii="Times New Roman" w:hAnsi="Times New Roman" w:cs="Times New Roman" w:eastAsiaTheme="minorEastAsia"/>
          <w:color w:val="auto"/>
          <w:sz w:val="24"/>
          <w:szCs w:val="24"/>
          <w:u w:val="none"/>
          <w:lang w:eastAsia="zh-CN"/>
        </w:rPr>
        <w:t>昭通市中医医院</w:t>
      </w:r>
      <w:r>
        <w:rPr>
          <w:rFonts w:hint="default" w:ascii="Times New Roman" w:hAnsi="Times New Roman" w:cs="Times New Roman" w:eastAsiaTheme="minorEastAsia"/>
          <w:color w:val="auto"/>
          <w:sz w:val="24"/>
          <w:szCs w:val="24"/>
          <w:u w:val="none"/>
        </w:rPr>
        <w:t>　　　　　　　　　　　　</w:t>
      </w:r>
    </w:p>
    <w:p w14:paraId="31DBD1AF">
      <w:pPr>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eastAsiaTheme="minorEastAsia"/>
          <w:color w:val="auto"/>
          <w:sz w:val="24"/>
          <w:szCs w:val="24"/>
          <w:u w:val="none"/>
        </w:rPr>
      </w:pPr>
      <w:r>
        <w:rPr>
          <w:rFonts w:hint="default" w:ascii="Times New Roman" w:hAnsi="Times New Roman" w:cs="Times New Roman" w:eastAsiaTheme="minorEastAsia"/>
          <w:color w:val="auto"/>
          <w:sz w:val="24"/>
          <w:szCs w:val="24"/>
          <w:u w:val="none"/>
        </w:rPr>
        <w:t>地址：昭通市昭阳区团结路延长线</w:t>
      </w:r>
      <w:r>
        <w:rPr>
          <w:rFonts w:hint="default" w:ascii="Times New Roman" w:hAnsi="Times New Roman" w:cs="Times New Roman" w:eastAsiaTheme="minorEastAsia"/>
          <w:color w:val="auto"/>
          <w:sz w:val="24"/>
          <w:szCs w:val="24"/>
          <w:u w:val="none"/>
          <w:lang w:eastAsia="zh-CN"/>
        </w:rPr>
        <w:t>西</w:t>
      </w:r>
      <w:r>
        <w:rPr>
          <w:rFonts w:hint="default" w:ascii="Times New Roman" w:hAnsi="Times New Roman" w:cs="Times New Roman" w:eastAsiaTheme="minorEastAsia"/>
          <w:color w:val="auto"/>
          <w:sz w:val="24"/>
          <w:szCs w:val="24"/>
          <w:u w:val="none"/>
        </w:rPr>
        <w:t>段26号　　　　　　　　　　　</w:t>
      </w:r>
    </w:p>
    <w:p w14:paraId="6320C467">
      <w:pPr>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eastAsiaTheme="minorEastAsia"/>
          <w:color w:val="auto"/>
          <w:sz w:val="24"/>
          <w:szCs w:val="24"/>
          <w:u w:val="none"/>
          <w:lang w:eastAsia="zh-CN"/>
        </w:rPr>
      </w:pPr>
      <w:r>
        <w:rPr>
          <w:rFonts w:hint="default" w:ascii="Times New Roman" w:hAnsi="Times New Roman" w:cs="Times New Roman" w:eastAsiaTheme="minorEastAsia"/>
          <w:color w:val="auto"/>
          <w:sz w:val="24"/>
          <w:szCs w:val="24"/>
          <w:u w:val="none"/>
          <w:lang w:eastAsia="zh-CN"/>
        </w:rPr>
        <w:t>联系人：臧老师</w:t>
      </w:r>
    </w:p>
    <w:p w14:paraId="6DF7177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eastAsiaTheme="minorEastAsia"/>
          <w:color w:val="auto"/>
          <w:sz w:val="24"/>
          <w:szCs w:val="24"/>
          <w:u w:val="none"/>
        </w:rPr>
      </w:pPr>
      <w:r>
        <w:rPr>
          <w:rFonts w:hint="default" w:ascii="Times New Roman" w:hAnsi="Times New Roman" w:cs="Times New Roman" w:eastAsiaTheme="minorEastAsia"/>
          <w:color w:val="auto"/>
          <w:sz w:val="24"/>
          <w:szCs w:val="24"/>
          <w:u w:val="none"/>
        </w:rPr>
        <w:t>联系方式：</w:t>
      </w:r>
      <w:r>
        <w:rPr>
          <w:rFonts w:hint="default" w:ascii="Times New Roman" w:hAnsi="Times New Roman" w:cs="Times New Roman" w:eastAsiaTheme="minorEastAsia"/>
          <w:color w:val="auto"/>
          <w:sz w:val="24"/>
          <w:szCs w:val="24"/>
          <w:u w:val="none"/>
          <w:lang w:val="en-US" w:eastAsia="zh-CN"/>
        </w:rPr>
        <w:t>0870-2245050。</w:t>
      </w:r>
      <w:r>
        <w:rPr>
          <w:rFonts w:hint="default" w:ascii="Times New Roman" w:hAnsi="Times New Roman" w:cs="Times New Roman" w:eastAsiaTheme="minorEastAsia"/>
          <w:color w:val="auto"/>
          <w:sz w:val="24"/>
          <w:szCs w:val="24"/>
          <w:u w:val="none"/>
        </w:rPr>
        <w:t>　　</w:t>
      </w:r>
    </w:p>
    <w:p w14:paraId="4282AC5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4"/>
          <w:szCs w:val="24"/>
          <w:u w:val="none"/>
          <w:lang w:val="en-US" w:eastAsia="zh-CN"/>
        </w:rPr>
      </w:pPr>
      <w:r>
        <w:rPr>
          <w:rFonts w:hint="eastAsia" w:ascii="Times New Roman" w:hAnsi="Times New Roman" w:cs="Times New Roman"/>
          <w:color w:val="auto"/>
          <w:sz w:val="24"/>
          <w:szCs w:val="24"/>
          <w:u w:val="none"/>
          <w:lang w:val="en-US" w:eastAsia="zh-CN"/>
        </w:rPr>
        <w:t xml:space="preserve">    </w:t>
      </w:r>
      <w:r>
        <w:rPr>
          <w:rFonts w:hint="eastAsia" w:ascii="Times New Roman" w:hAnsi="Times New Roman" w:cs="Times New Roman" w:eastAsiaTheme="minorEastAsia"/>
          <w:b/>
          <w:bCs w:val="0"/>
          <w:color w:val="auto"/>
          <w:kern w:val="2"/>
          <w:sz w:val="24"/>
          <w:szCs w:val="24"/>
          <w:lang w:val="en-US" w:eastAsia="zh-CN" w:bidi="ar-SA"/>
        </w:rPr>
        <w:t>九、附件</w:t>
      </w:r>
      <w:r>
        <w:rPr>
          <w:rFonts w:hint="eastAsia" w:ascii="Times New Roman" w:hAnsi="Times New Roman" w:cs="Times New Roman"/>
          <w:color w:val="auto"/>
          <w:sz w:val="24"/>
          <w:szCs w:val="24"/>
          <w:u w:val="none"/>
          <w:lang w:val="en-US" w:eastAsia="zh-CN"/>
        </w:rPr>
        <w:t>（附后）</w:t>
      </w:r>
    </w:p>
    <w:p w14:paraId="12A418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1105AF0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34A8D2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3038DF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3E7BC3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338BA74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496AC5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4D8FF66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73987A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5578283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1DA8EB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47A610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0A93D0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bookmarkStart w:id="16" w:name="_GoBack"/>
      <w:bookmarkEnd w:id="16"/>
    </w:p>
    <w:p w14:paraId="1A9B40C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5585A12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26387E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3B6CE7C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38B794F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44E1BB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5DA7EC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00E04B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r>
        <w:rPr>
          <w:rFonts w:hint="eastAsia" w:ascii="Times New Roman" w:hAnsi="Times New Roman" w:cs="Times New Roman"/>
          <w:b/>
          <w:bCs/>
          <w:color w:val="auto"/>
          <w:sz w:val="24"/>
          <w:szCs w:val="24"/>
          <w:u w:val="none"/>
          <w:lang w:eastAsia="zh-CN"/>
        </w:rPr>
        <w:t>附件</w:t>
      </w:r>
      <w:r>
        <w:rPr>
          <w:rFonts w:hint="eastAsia" w:ascii="Times New Roman" w:hAnsi="Times New Roman" w:cs="Times New Roman"/>
          <w:b/>
          <w:bCs/>
          <w:color w:val="auto"/>
          <w:sz w:val="24"/>
          <w:szCs w:val="24"/>
          <w:u w:val="none"/>
          <w:lang w:val="en-US" w:eastAsia="zh-CN"/>
        </w:rPr>
        <w:t>1</w:t>
      </w:r>
      <w:r>
        <w:rPr>
          <w:rFonts w:hint="eastAsia" w:ascii="Times New Roman" w:hAnsi="Times New Roman" w:cs="Times New Roman"/>
          <w:color w:val="auto"/>
          <w:sz w:val="24"/>
          <w:szCs w:val="24"/>
          <w:u w:val="none"/>
          <w:lang w:eastAsia="zh-CN"/>
        </w:rPr>
        <w:t>：所投产品分项报价表</w:t>
      </w:r>
    </w:p>
    <w:tbl>
      <w:tblPr>
        <w:tblStyle w:val="4"/>
        <w:tblW w:w="9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
        <w:gridCol w:w="873"/>
        <w:gridCol w:w="682"/>
        <w:gridCol w:w="1282"/>
        <w:gridCol w:w="1322"/>
        <w:gridCol w:w="971"/>
        <w:gridCol w:w="627"/>
        <w:gridCol w:w="826"/>
        <w:gridCol w:w="731"/>
        <w:gridCol w:w="863"/>
        <w:gridCol w:w="703"/>
        <w:gridCol w:w="565"/>
      </w:tblGrid>
      <w:tr w14:paraId="430E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 w:type="dxa"/>
            <w:noWrap w:val="0"/>
            <w:vAlign w:val="center"/>
          </w:tcPr>
          <w:p w14:paraId="0DB6AD70">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序号</w:t>
            </w:r>
          </w:p>
        </w:tc>
        <w:tc>
          <w:tcPr>
            <w:tcW w:w="873" w:type="dxa"/>
            <w:noWrap w:val="0"/>
            <w:vAlign w:val="center"/>
          </w:tcPr>
          <w:p w14:paraId="5D1D55B8">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lang w:eastAsia="zh-CN"/>
              </w:rPr>
              <w:t>产品</w:t>
            </w:r>
            <w:r>
              <w:rPr>
                <w:rFonts w:hint="eastAsia" w:hAnsi="宋体" w:cs="宋体"/>
                <w:b w:val="0"/>
                <w:bCs w:val="0"/>
                <w:color w:val="auto"/>
                <w:sz w:val="24"/>
                <w:szCs w:val="24"/>
                <w:highlight w:val="none"/>
              </w:rPr>
              <w:t>名称</w:t>
            </w:r>
          </w:p>
        </w:tc>
        <w:tc>
          <w:tcPr>
            <w:tcW w:w="682" w:type="dxa"/>
            <w:noWrap w:val="0"/>
            <w:vAlign w:val="center"/>
          </w:tcPr>
          <w:p w14:paraId="1A6BDA02">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品牌</w:t>
            </w:r>
          </w:p>
        </w:tc>
        <w:tc>
          <w:tcPr>
            <w:tcW w:w="1282" w:type="dxa"/>
            <w:noWrap w:val="0"/>
            <w:vAlign w:val="center"/>
          </w:tcPr>
          <w:p w14:paraId="200E3D35">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hAnsi="宋体" w:cs="宋体"/>
                <w:b w:val="0"/>
                <w:bCs w:val="0"/>
                <w:color w:val="auto"/>
                <w:sz w:val="24"/>
                <w:szCs w:val="24"/>
                <w:highlight w:val="none"/>
                <w:lang w:val="en-US"/>
              </w:rPr>
            </w:pPr>
            <w:r>
              <w:rPr>
                <w:rFonts w:hint="eastAsia" w:hAnsi="宋体" w:cs="宋体"/>
                <w:b w:val="0"/>
                <w:bCs w:val="0"/>
                <w:color w:val="auto"/>
                <w:sz w:val="24"/>
                <w:szCs w:val="24"/>
                <w:highlight w:val="none"/>
                <w:lang w:val="en-US" w:eastAsia="zh-CN"/>
              </w:rPr>
              <w:t>所投产品注册证名称</w:t>
            </w:r>
          </w:p>
        </w:tc>
        <w:tc>
          <w:tcPr>
            <w:tcW w:w="1322" w:type="dxa"/>
            <w:noWrap w:val="0"/>
            <w:vAlign w:val="center"/>
          </w:tcPr>
          <w:p w14:paraId="73032939">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所投产品注册证</w:t>
            </w:r>
            <w:r>
              <w:rPr>
                <w:rFonts w:hint="eastAsia" w:hAnsi="宋体" w:cs="宋体"/>
                <w:b w:val="0"/>
                <w:bCs w:val="0"/>
                <w:color w:val="auto"/>
                <w:sz w:val="24"/>
                <w:szCs w:val="24"/>
                <w:highlight w:val="none"/>
              </w:rPr>
              <w:t>型号和规格</w:t>
            </w:r>
          </w:p>
        </w:tc>
        <w:tc>
          <w:tcPr>
            <w:tcW w:w="971" w:type="dxa"/>
            <w:noWrap w:val="0"/>
            <w:vAlign w:val="center"/>
          </w:tcPr>
          <w:p w14:paraId="6BFECC40">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医疗器械注册证号</w:t>
            </w:r>
          </w:p>
        </w:tc>
        <w:tc>
          <w:tcPr>
            <w:tcW w:w="627" w:type="dxa"/>
            <w:noWrap w:val="0"/>
            <w:vAlign w:val="center"/>
          </w:tcPr>
          <w:p w14:paraId="4799BB18">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数量</w:t>
            </w:r>
          </w:p>
        </w:tc>
        <w:tc>
          <w:tcPr>
            <w:tcW w:w="826" w:type="dxa"/>
            <w:noWrap w:val="0"/>
            <w:vAlign w:val="center"/>
          </w:tcPr>
          <w:p w14:paraId="01E97721">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原产地</w:t>
            </w:r>
          </w:p>
        </w:tc>
        <w:tc>
          <w:tcPr>
            <w:tcW w:w="731" w:type="dxa"/>
            <w:noWrap w:val="0"/>
            <w:vAlign w:val="center"/>
          </w:tcPr>
          <w:p w14:paraId="09B2551B">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生产厂家</w:t>
            </w:r>
          </w:p>
        </w:tc>
        <w:tc>
          <w:tcPr>
            <w:tcW w:w="863" w:type="dxa"/>
            <w:noWrap w:val="0"/>
            <w:vAlign w:val="center"/>
          </w:tcPr>
          <w:p w14:paraId="1F48A10A">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单价（元）</w:t>
            </w:r>
          </w:p>
        </w:tc>
        <w:tc>
          <w:tcPr>
            <w:tcW w:w="703" w:type="dxa"/>
            <w:noWrap w:val="0"/>
            <w:vAlign w:val="center"/>
          </w:tcPr>
          <w:p w14:paraId="7651BDEF">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合价（元）</w:t>
            </w:r>
          </w:p>
        </w:tc>
        <w:tc>
          <w:tcPr>
            <w:tcW w:w="565" w:type="dxa"/>
            <w:noWrap w:val="0"/>
            <w:vAlign w:val="center"/>
          </w:tcPr>
          <w:p w14:paraId="1618B230">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备注</w:t>
            </w:r>
          </w:p>
        </w:tc>
      </w:tr>
      <w:tr w14:paraId="2A47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 w:type="dxa"/>
            <w:noWrap w:val="0"/>
            <w:vAlign w:val="center"/>
          </w:tcPr>
          <w:p w14:paraId="526D2CC4">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w:t>
            </w:r>
          </w:p>
        </w:tc>
        <w:tc>
          <w:tcPr>
            <w:tcW w:w="873" w:type="dxa"/>
            <w:noWrap w:val="0"/>
            <w:vAlign w:val="center"/>
          </w:tcPr>
          <w:p w14:paraId="35C5C9C8">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82" w:type="dxa"/>
            <w:noWrap w:val="0"/>
            <w:vAlign w:val="center"/>
          </w:tcPr>
          <w:p w14:paraId="4CB1349A">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282" w:type="dxa"/>
            <w:noWrap w:val="0"/>
            <w:vAlign w:val="center"/>
          </w:tcPr>
          <w:p w14:paraId="7BD8DDC3">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322" w:type="dxa"/>
            <w:noWrap w:val="0"/>
            <w:vAlign w:val="center"/>
          </w:tcPr>
          <w:p w14:paraId="7C749F1D">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971" w:type="dxa"/>
            <w:noWrap w:val="0"/>
            <w:vAlign w:val="center"/>
          </w:tcPr>
          <w:p w14:paraId="15137888">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27" w:type="dxa"/>
            <w:noWrap w:val="0"/>
            <w:vAlign w:val="center"/>
          </w:tcPr>
          <w:p w14:paraId="5A073C78">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26" w:type="dxa"/>
            <w:noWrap w:val="0"/>
            <w:vAlign w:val="center"/>
          </w:tcPr>
          <w:p w14:paraId="09969B7D">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31" w:type="dxa"/>
            <w:noWrap w:val="0"/>
            <w:vAlign w:val="center"/>
          </w:tcPr>
          <w:p w14:paraId="7D350D0F">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63" w:type="dxa"/>
            <w:noWrap w:val="0"/>
            <w:vAlign w:val="center"/>
          </w:tcPr>
          <w:p w14:paraId="665BCCAE">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03" w:type="dxa"/>
            <w:noWrap w:val="0"/>
            <w:vAlign w:val="center"/>
          </w:tcPr>
          <w:p w14:paraId="7ADE507C">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565" w:type="dxa"/>
            <w:noWrap w:val="0"/>
            <w:vAlign w:val="center"/>
          </w:tcPr>
          <w:p w14:paraId="24A12C2F">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r>
      <w:tr w14:paraId="4B3F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 w:type="dxa"/>
            <w:noWrap w:val="0"/>
            <w:vAlign w:val="center"/>
          </w:tcPr>
          <w:p w14:paraId="41AEB426">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eastAsiaTheme="minorEastAsia"/>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2</w:t>
            </w:r>
          </w:p>
        </w:tc>
        <w:tc>
          <w:tcPr>
            <w:tcW w:w="873" w:type="dxa"/>
            <w:noWrap w:val="0"/>
            <w:vAlign w:val="center"/>
          </w:tcPr>
          <w:p w14:paraId="5F8EDD9F">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82" w:type="dxa"/>
            <w:noWrap w:val="0"/>
            <w:vAlign w:val="center"/>
          </w:tcPr>
          <w:p w14:paraId="3D9B4EB7">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282" w:type="dxa"/>
            <w:noWrap w:val="0"/>
            <w:vAlign w:val="center"/>
          </w:tcPr>
          <w:p w14:paraId="1D69FB27">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322" w:type="dxa"/>
            <w:noWrap w:val="0"/>
            <w:vAlign w:val="center"/>
          </w:tcPr>
          <w:p w14:paraId="6EB8DF70">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971" w:type="dxa"/>
            <w:noWrap w:val="0"/>
            <w:vAlign w:val="center"/>
          </w:tcPr>
          <w:p w14:paraId="003848A4">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27" w:type="dxa"/>
            <w:noWrap w:val="0"/>
            <w:vAlign w:val="center"/>
          </w:tcPr>
          <w:p w14:paraId="465FC45F">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26" w:type="dxa"/>
            <w:noWrap w:val="0"/>
            <w:vAlign w:val="center"/>
          </w:tcPr>
          <w:p w14:paraId="4F33776E">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31" w:type="dxa"/>
            <w:noWrap w:val="0"/>
            <w:vAlign w:val="center"/>
          </w:tcPr>
          <w:p w14:paraId="3A187A21">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63" w:type="dxa"/>
            <w:noWrap w:val="0"/>
            <w:vAlign w:val="center"/>
          </w:tcPr>
          <w:p w14:paraId="1283FE5A">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03" w:type="dxa"/>
            <w:noWrap w:val="0"/>
            <w:vAlign w:val="center"/>
          </w:tcPr>
          <w:p w14:paraId="6731C45B">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565" w:type="dxa"/>
            <w:noWrap w:val="0"/>
            <w:vAlign w:val="center"/>
          </w:tcPr>
          <w:p w14:paraId="249F9237">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r>
      <w:tr w14:paraId="46AC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 w:type="dxa"/>
            <w:noWrap w:val="0"/>
            <w:vAlign w:val="center"/>
          </w:tcPr>
          <w:p w14:paraId="6B68EF07">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873" w:type="dxa"/>
            <w:noWrap w:val="0"/>
            <w:vAlign w:val="center"/>
          </w:tcPr>
          <w:p w14:paraId="1A8012FC">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82" w:type="dxa"/>
            <w:noWrap w:val="0"/>
            <w:vAlign w:val="center"/>
          </w:tcPr>
          <w:p w14:paraId="77290794">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282" w:type="dxa"/>
            <w:noWrap w:val="0"/>
            <w:vAlign w:val="center"/>
          </w:tcPr>
          <w:p w14:paraId="5F4230A8">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322" w:type="dxa"/>
            <w:noWrap w:val="0"/>
            <w:vAlign w:val="center"/>
          </w:tcPr>
          <w:p w14:paraId="6CF4645F">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971" w:type="dxa"/>
            <w:noWrap w:val="0"/>
            <w:vAlign w:val="center"/>
          </w:tcPr>
          <w:p w14:paraId="30E7299B">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27" w:type="dxa"/>
            <w:noWrap w:val="0"/>
            <w:vAlign w:val="center"/>
          </w:tcPr>
          <w:p w14:paraId="08CE91DA">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26" w:type="dxa"/>
            <w:noWrap w:val="0"/>
            <w:vAlign w:val="center"/>
          </w:tcPr>
          <w:p w14:paraId="664AD114">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31" w:type="dxa"/>
            <w:noWrap w:val="0"/>
            <w:vAlign w:val="center"/>
          </w:tcPr>
          <w:p w14:paraId="0C251A0B">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63" w:type="dxa"/>
            <w:noWrap w:val="0"/>
            <w:vAlign w:val="center"/>
          </w:tcPr>
          <w:p w14:paraId="7130354C">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03" w:type="dxa"/>
            <w:noWrap w:val="0"/>
            <w:vAlign w:val="center"/>
          </w:tcPr>
          <w:p w14:paraId="079872EB">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565" w:type="dxa"/>
            <w:noWrap w:val="0"/>
            <w:vAlign w:val="center"/>
          </w:tcPr>
          <w:p w14:paraId="5268FB2D">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r>
      <w:tr w14:paraId="6615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3" w:type="dxa"/>
            <w:gridSpan w:val="12"/>
            <w:noWrap w:val="0"/>
            <w:vAlign w:val="center"/>
          </w:tcPr>
          <w:p w14:paraId="2FA1B292">
            <w:pPr>
              <w:pStyle w:val="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hAnsi="宋体" w:cs="宋体" w:eastAsiaTheme="minorEastAsia"/>
                <w:b w:val="0"/>
                <w:bCs w:val="0"/>
                <w:color w:val="auto"/>
                <w:sz w:val="24"/>
                <w:szCs w:val="24"/>
                <w:highlight w:val="none"/>
                <w:lang w:val="en-US" w:eastAsia="zh-CN"/>
              </w:rPr>
            </w:pPr>
            <w:r>
              <w:rPr>
                <w:rFonts w:hint="eastAsia" w:hAnsi="宋体" w:cs="宋体"/>
                <w:b w:val="0"/>
                <w:bCs w:val="0"/>
                <w:color w:val="auto"/>
                <w:sz w:val="24"/>
                <w:szCs w:val="24"/>
                <w:highlight w:val="none"/>
              </w:rPr>
              <w:t>小</w:t>
            </w:r>
            <w:r>
              <w:rPr>
                <w:rFonts w:hAnsi="宋体" w:cs="宋体"/>
                <w:b w:val="0"/>
                <w:bCs w:val="0"/>
                <w:color w:val="auto"/>
                <w:sz w:val="24"/>
                <w:szCs w:val="24"/>
                <w:highlight w:val="none"/>
              </w:rPr>
              <w:t>计</w:t>
            </w:r>
            <w:r>
              <w:rPr>
                <w:rFonts w:hint="eastAsia" w:hAnsi="宋体" w:cs="宋体"/>
                <w:b w:val="0"/>
                <w:bCs w:val="0"/>
                <w:color w:val="auto"/>
                <w:sz w:val="24"/>
                <w:szCs w:val="24"/>
                <w:highlight w:val="none"/>
              </w:rPr>
              <w:t>（元）：</w:t>
            </w:r>
            <w:r>
              <w:rPr>
                <w:rFonts w:hint="eastAsia" w:hAnsi="宋体" w:cs="宋体"/>
                <w:b w:val="0"/>
                <w:bCs w:val="0"/>
                <w:color w:val="auto"/>
                <w:sz w:val="24"/>
                <w:szCs w:val="24"/>
                <w:highlight w:val="none"/>
                <w:lang w:val="en-US" w:eastAsia="zh-CN"/>
              </w:rPr>
              <w:t xml:space="preserve">               大写：</w:t>
            </w:r>
          </w:p>
        </w:tc>
      </w:tr>
    </w:tbl>
    <w:p w14:paraId="6F81DA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1F3B4C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67EBF6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685044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226F0E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val="en-US" w:eastAsia="zh-CN"/>
        </w:rPr>
      </w:pPr>
      <w:r>
        <w:rPr>
          <w:rFonts w:hint="eastAsia" w:ascii="Times New Roman" w:hAnsi="Times New Roman" w:cs="Times New Roman"/>
          <w:b/>
          <w:bCs/>
          <w:color w:val="auto"/>
          <w:sz w:val="24"/>
          <w:szCs w:val="24"/>
          <w:u w:val="none"/>
          <w:lang w:eastAsia="zh-CN"/>
        </w:rPr>
        <w:t>附件</w:t>
      </w:r>
      <w:r>
        <w:rPr>
          <w:rFonts w:hint="eastAsia" w:ascii="Times New Roman" w:hAnsi="Times New Roman" w:cs="Times New Roman"/>
          <w:b/>
          <w:bCs/>
          <w:color w:val="auto"/>
          <w:sz w:val="24"/>
          <w:szCs w:val="24"/>
          <w:u w:val="none"/>
          <w:lang w:val="en-US" w:eastAsia="zh-CN"/>
        </w:rPr>
        <w:t>2</w:t>
      </w:r>
      <w:r>
        <w:rPr>
          <w:rFonts w:hint="eastAsia" w:ascii="Times New Roman" w:hAnsi="Times New Roman" w:cs="Times New Roman"/>
          <w:color w:val="auto"/>
          <w:sz w:val="24"/>
          <w:szCs w:val="24"/>
          <w:u w:val="none"/>
          <w:lang w:val="en-US" w:eastAsia="zh-CN"/>
        </w:rPr>
        <w:t>：中小企业申明函</w:t>
      </w:r>
    </w:p>
    <w:p w14:paraId="6B5A9C5C">
      <w:pPr>
        <w:keepNext w:val="0"/>
        <w:keepLines w:val="0"/>
        <w:pageBreakBefore w:val="0"/>
        <w:widowControl/>
        <w:kinsoku/>
        <w:wordWrap/>
        <w:overflowPunct/>
        <w:topLinePunct w:val="0"/>
        <w:autoSpaceDE/>
        <w:autoSpaceDN/>
        <w:bidi w:val="0"/>
        <w:adjustRightInd/>
        <w:snapToGrid/>
        <w:spacing w:before="162" w:beforeLines="50" w:after="162" w:afterLines="50" w:line="600" w:lineRule="exact"/>
        <w:jc w:val="center"/>
        <w:textAlignment w:val="auto"/>
        <w:rPr>
          <w:rFonts w:hint="eastAsia" w:ascii="宋体" w:hAnsi="宋体" w:eastAsia="宋体" w:cs="宋体"/>
          <w:b/>
          <w:bCs/>
          <w:color w:val="000000"/>
          <w:sz w:val="36"/>
          <w:szCs w:val="36"/>
          <w:shd w:val="clear" w:color="auto" w:fill="FFFFFF"/>
          <w:lang w:eastAsia="zh-CN"/>
        </w:rPr>
      </w:pPr>
      <w:r>
        <w:rPr>
          <w:rFonts w:hint="eastAsia" w:ascii="宋体" w:hAnsi="宋体" w:cs="宋体"/>
          <w:b/>
          <w:bCs/>
          <w:color w:val="000000"/>
          <w:sz w:val="36"/>
          <w:szCs w:val="36"/>
          <w:shd w:val="clear" w:color="auto" w:fill="FFFFFF"/>
        </w:rPr>
        <w:t>中小企业声明函</w:t>
      </w:r>
      <w:r>
        <w:rPr>
          <w:rFonts w:hint="eastAsia" w:ascii="宋体" w:hAnsi="宋体" w:cs="宋体"/>
          <w:b/>
          <w:bCs/>
          <w:color w:val="000000"/>
          <w:sz w:val="36"/>
          <w:szCs w:val="36"/>
          <w:shd w:val="clear" w:color="auto" w:fill="FFFFFF"/>
          <w:lang w:eastAsia="zh-CN"/>
        </w:rPr>
        <w:t>（</w:t>
      </w:r>
      <w:r>
        <w:rPr>
          <w:rFonts w:hint="eastAsia" w:ascii="宋体" w:hAnsi="宋体" w:cs="宋体"/>
          <w:b/>
          <w:bCs/>
          <w:color w:val="000000"/>
          <w:sz w:val="36"/>
          <w:szCs w:val="36"/>
          <w:shd w:val="clear" w:color="auto" w:fill="FFFFFF"/>
        </w:rPr>
        <w:t>货物</w:t>
      </w:r>
      <w:r>
        <w:rPr>
          <w:rFonts w:hint="eastAsia" w:ascii="宋体" w:hAnsi="宋体" w:cs="宋体"/>
          <w:b/>
          <w:bCs/>
          <w:color w:val="000000"/>
          <w:sz w:val="36"/>
          <w:szCs w:val="36"/>
          <w:shd w:val="clear" w:color="auto" w:fill="FFFFFF"/>
          <w:lang w:eastAsia="zh-CN"/>
        </w:rPr>
        <w:t>）</w:t>
      </w:r>
    </w:p>
    <w:p w14:paraId="38B4E7AD">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left"/>
        <w:textAlignment w:val="auto"/>
        <w:rPr>
          <w:rFonts w:hint="eastAsia" w:ascii="宋体" w:hAnsi="宋体" w:eastAsia="宋体" w:cs="宋体"/>
          <w:color w:val="000000"/>
          <w:sz w:val="24"/>
          <w:szCs w:val="24"/>
          <w:shd w:val="clear" w:color="auto" w:fill="FFFFFF"/>
        </w:rPr>
      </w:pPr>
      <w:r>
        <w:rPr>
          <w:rFonts w:hint="eastAsia" w:ascii="宋体" w:hAnsi="宋体" w:cs="宋体"/>
          <w:color w:val="000000"/>
          <w:sz w:val="24"/>
          <w:szCs w:val="24"/>
          <w:shd w:val="clear" w:color="auto" w:fill="FFFFFF"/>
        </w:rPr>
        <w:t xml:space="preserve"> </w:t>
      </w:r>
      <w:r>
        <w:rPr>
          <w:rFonts w:hint="eastAsia" w:ascii="宋体" w:hAnsi="宋体" w:eastAsia="宋体" w:cs="宋体"/>
          <w:color w:val="000000"/>
          <w:sz w:val="24"/>
          <w:szCs w:val="24"/>
          <w:shd w:val="clear" w:color="auto" w:fill="FFFFFF"/>
        </w:rPr>
        <w:t>本公司</w:t>
      </w:r>
      <w:r>
        <w:rPr>
          <w:rFonts w:hint="eastAsia" w:ascii="宋体" w:hAnsi="宋体" w:eastAsia="宋体" w:cs="宋体"/>
          <w:color w:val="000000"/>
          <w:sz w:val="24"/>
          <w:szCs w:val="24"/>
          <w:u w:val="none"/>
          <w:shd w:val="clear" w:color="auto" w:fill="FFFFFF"/>
          <w:lang w:val="en-US" w:eastAsia="zh-CN"/>
        </w:rPr>
        <w:t>（</w:t>
      </w:r>
      <w:r>
        <w:rPr>
          <w:rFonts w:hint="eastAsia" w:ascii="宋体" w:hAnsi="宋体" w:eastAsia="宋体" w:cs="宋体"/>
          <w:color w:val="000000"/>
          <w:sz w:val="24"/>
          <w:szCs w:val="24"/>
          <w:u w:val="none"/>
          <w:shd w:val="clear" w:color="auto" w:fill="FFFFFF"/>
        </w:rPr>
        <w:t>联合体)</w:t>
      </w:r>
      <w:r>
        <w:rPr>
          <w:rFonts w:hint="eastAsia" w:ascii="宋体" w:hAnsi="宋体" w:eastAsia="宋体" w:cs="宋体"/>
          <w:color w:val="000000"/>
          <w:sz w:val="24"/>
          <w:szCs w:val="24"/>
          <w:shd w:val="clear" w:color="auto" w:fill="FFFFFF"/>
        </w:rPr>
        <w:t>郑重声明，根据《政府采购促进中小企业发展管理办法》(财库( 2020 )46号)的规定，本公司(联合体)参加</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(单位名称)</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的</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(项目名称)</w:t>
      </w:r>
      <w:r>
        <w:rPr>
          <w:rFonts w:hint="eastAsia" w:ascii="宋体" w:hAnsi="宋体" w:eastAsia="宋体" w:cs="宋体"/>
          <w:color w:val="000000"/>
          <w:sz w:val="24"/>
          <w:szCs w:val="24"/>
          <w:shd w:val="clear" w:color="auto" w:fill="FFFFFF"/>
        </w:rPr>
        <w:t>采购活动，提供的货物全部由符合政策要求的中小企业制造。相关</w:t>
      </w:r>
      <w:r>
        <w:rPr>
          <w:rFonts w:hint="eastAsia" w:cs="宋体"/>
          <w:color w:val="000000"/>
          <w:sz w:val="24"/>
          <w:szCs w:val="24"/>
          <w:shd w:val="clear" w:color="auto" w:fill="FFFFFF"/>
          <w:lang w:eastAsia="zh-CN"/>
        </w:rPr>
        <w:t>企业</w:t>
      </w:r>
      <w:r>
        <w:rPr>
          <w:rFonts w:hint="eastAsia" w:ascii="宋体" w:hAnsi="宋体" w:eastAsia="宋体" w:cs="宋体"/>
          <w:color w:val="000000"/>
          <w:sz w:val="24"/>
          <w:szCs w:val="24"/>
          <w:shd w:val="clear" w:color="auto" w:fill="FFFFFF"/>
        </w:rPr>
        <w:t>(含联合体中的中小企业、签订分包意向协议的中小企业)的具体情况如下:</w:t>
      </w:r>
    </w:p>
    <w:p w14:paraId="0EDA0DDE">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jc w:val="both"/>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u w:val="none"/>
          <w:shd w:val="clear" w:color="auto" w:fill="FFFFFF"/>
          <w:lang w:val="en-US" w:eastAsia="zh-CN"/>
        </w:rPr>
        <w:t xml:space="preserve">1.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(标的名称)</w:t>
      </w:r>
      <w:r>
        <w:rPr>
          <w:rFonts w:hint="eastAsia" w:ascii="宋体" w:hAnsi="宋体" w:eastAsia="宋体" w:cs="宋体"/>
          <w:color w:val="000000"/>
          <w:sz w:val="24"/>
          <w:szCs w:val="24"/>
          <w:shd w:val="clear" w:color="auto" w:fill="FFFFFF"/>
        </w:rPr>
        <w:t>，属于</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(采购文件中明确的所属行业)</w:t>
      </w:r>
      <w:r>
        <w:rPr>
          <w:rFonts w:hint="eastAsia" w:ascii="宋体" w:hAnsi="宋体" w:eastAsia="宋体" w:cs="宋体"/>
          <w:color w:val="000000"/>
          <w:sz w:val="24"/>
          <w:szCs w:val="24"/>
          <w:shd w:val="clear" w:color="auto" w:fill="FFFFFF"/>
        </w:rPr>
        <w:t>行业</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制造商为</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(企业名称)</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从业人员</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人</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 xml:space="preserve"> 营业收入为</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万元，资产总额为___ 万元</w:t>
      </w:r>
      <w:r>
        <w:rPr>
          <w:rFonts w:hint="eastAsia" w:ascii="宋体" w:hAnsi="宋体" w:eastAsia="宋体" w:cs="宋体"/>
          <w:color w:val="000000"/>
          <w:sz w:val="24"/>
          <w:szCs w:val="24"/>
          <w:shd w:val="clear" w:color="auto" w:fill="FFFFFF"/>
          <w:vertAlign w:val="superscript"/>
          <w:lang w:val="en-US" w:eastAsia="zh-CN"/>
        </w:rPr>
        <w:t>1</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属于</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中型企业、</w:t>
      </w:r>
      <w:r>
        <w:rPr>
          <w:rFonts w:hint="eastAsia" w:ascii="宋体" w:hAnsi="宋体" w:eastAsia="宋体" w:cs="宋体"/>
          <w:color w:val="000000"/>
          <w:sz w:val="24"/>
          <w:szCs w:val="24"/>
          <w:u w:val="single"/>
          <w:shd w:val="clear" w:color="auto" w:fill="FFFFFF"/>
          <w:lang w:eastAsia="zh-CN"/>
        </w:rPr>
        <w:t>小</w:t>
      </w:r>
      <w:r>
        <w:rPr>
          <w:rFonts w:hint="eastAsia" w:ascii="宋体" w:hAnsi="宋体" w:eastAsia="宋体" w:cs="宋体"/>
          <w:color w:val="000000"/>
          <w:sz w:val="24"/>
          <w:szCs w:val="24"/>
          <w:u w:val="single"/>
          <w:shd w:val="clear" w:color="auto" w:fill="FFFFFF"/>
        </w:rPr>
        <w:t>型企业、微型企业</w:t>
      </w:r>
      <w:r>
        <w:rPr>
          <w:rFonts w:hint="eastAsia" w:ascii="宋体" w:hAnsi="宋体" w:eastAsia="宋体" w:cs="宋体"/>
          <w:color w:val="000000"/>
          <w:sz w:val="24"/>
          <w:szCs w:val="24"/>
          <w:u w:val="single"/>
          <w:shd w:val="clear" w:color="auto" w:fill="FFFFFF"/>
          <w:lang w:eastAsia="zh-CN"/>
        </w:rPr>
        <w:t>）</w:t>
      </w:r>
      <w:r>
        <w:rPr>
          <w:rFonts w:hint="eastAsia" w:ascii="宋体" w:hAnsi="宋体" w:eastAsia="宋体" w:cs="宋体"/>
          <w:color w:val="000000"/>
          <w:sz w:val="24"/>
          <w:szCs w:val="24"/>
          <w:shd w:val="clear" w:color="auto" w:fill="FFFFFF"/>
          <w:lang w:eastAsia="zh-CN"/>
        </w:rPr>
        <w:t>；</w:t>
      </w:r>
    </w:p>
    <w:p w14:paraId="022DD560">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left"/>
        <w:textAlignment w:val="auto"/>
        <w:rPr>
          <w:rFonts w:hint="eastAsia" w:ascii="宋体" w:hAnsi="宋体" w:eastAsia="宋体" w:cs="宋体"/>
          <w:color w:val="000000"/>
          <w:sz w:val="24"/>
          <w:szCs w:val="24"/>
          <w:u w:val="none"/>
          <w:shd w:val="clear" w:color="auto" w:fill="FFFFFF"/>
          <w:lang w:val="en-US" w:eastAsia="zh-CN"/>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标的名称)</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 xml:space="preserve"> 属于</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采购文件中明确的所属行业)</w:t>
      </w:r>
      <w:r>
        <w:rPr>
          <w:rFonts w:hint="eastAsia" w:ascii="宋体" w:hAnsi="宋体" w:eastAsia="宋体" w:cs="宋体"/>
          <w:color w:val="000000"/>
          <w:sz w:val="24"/>
          <w:szCs w:val="24"/>
          <w:shd w:val="clear" w:color="auto" w:fill="FFFFFF"/>
        </w:rPr>
        <w:t>行业</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制造商为</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(企业名称)</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从业人员</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人， 营业收入为</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万元， 资产总额为</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万元，属于</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中型企业、 小型企业、微型企业)</w:t>
      </w:r>
      <w:r>
        <w:rPr>
          <w:rFonts w:hint="eastAsia" w:ascii="宋体" w:hAnsi="宋体" w:eastAsia="宋体" w:cs="宋体"/>
          <w:color w:val="000000"/>
          <w:sz w:val="24"/>
          <w:szCs w:val="24"/>
          <w:u w:val="none"/>
          <w:shd w:val="clear" w:color="auto" w:fill="FFFFFF"/>
          <w:lang w:val="en-US" w:eastAsia="zh-CN"/>
        </w:rPr>
        <w:t>；</w:t>
      </w:r>
    </w:p>
    <w:p w14:paraId="47D55C34">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left"/>
        <w:textAlignment w:val="auto"/>
        <w:rPr>
          <w:rFonts w:hint="default"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w:t>
      </w:r>
    </w:p>
    <w:p w14:paraId="3D25F069">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left"/>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以上企业，不属于大企业的分支机构，不存在控股股东为大企业的情形，也不存在与大企业的负责人为同一人的情形。</w:t>
      </w:r>
    </w:p>
    <w:p w14:paraId="51D463BA">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本企业对上述声明内容的真实性负责。如有虛假，将依法承担相应责任。</w:t>
      </w:r>
    </w:p>
    <w:p w14:paraId="52E8ECB5">
      <w:pPr>
        <w:keepNext w:val="0"/>
        <w:keepLines w:val="0"/>
        <w:pageBreakBefore w:val="0"/>
        <w:widowControl w:val="0"/>
        <w:kinsoku/>
        <w:wordWrap/>
        <w:overflowPunct/>
        <w:topLinePunct w:val="0"/>
        <w:autoSpaceDE/>
        <w:autoSpaceDN/>
        <w:bidi w:val="0"/>
        <w:adjustRightInd/>
        <w:snapToGrid/>
        <w:spacing w:line="280" w:lineRule="exact"/>
        <w:ind w:left="3360" w:leftChars="0" w:hanging="3360" w:hangingChars="1400"/>
        <w:jc w:val="center"/>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企业名称(盖章):</w:t>
      </w:r>
    </w:p>
    <w:p w14:paraId="3DE70267">
      <w:pPr>
        <w:keepNext w:val="0"/>
        <w:keepLines w:val="0"/>
        <w:pageBreakBefore w:val="0"/>
        <w:widowControl w:val="0"/>
        <w:kinsoku/>
        <w:wordWrap/>
        <w:overflowPunct/>
        <w:topLinePunct w:val="0"/>
        <w:autoSpaceDE/>
        <w:autoSpaceDN/>
        <w:bidi w:val="0"/>
        <w:adjustRightInd/>
        <w:snapToGrid/>
        <w:spacing w:line="280" w:lineRule="exact"/>
        <w:ind w:firstLine="4080" w:firstLineChars="1700"/>
        <w:jc w:val="both"/>
        <w:textAlignment w:val="auto"/>
        <w:rPr>
          <w:rFonts w:hint="eastAsia" w:ascii="宋体" w:hAnsi="宋体" w:eastAsia="宋体" w:cs="宋体"/>
          <w:color w:val="000000"/>
          <w:sz w:val="24"/>
          <w:szCs w:val="24"/>
          <w:u w:val="single"/>
          <w:shd w:val="clear" w:color="auto" w:fill="FFFFFF"/>
          <w:lang w:val="en-US" w:eastAsia="zh-CN"/>
        </w:rPr>
      </w:pPr>
      <w:r>
        <w:rPr>
          <w:rFonts w:hint="eastAsia" w:ascii="宋体" w:hAnsi="宋体" w:eastAsia="宋体" w:cs="宋体"/>
          <w:color w:val="000000"/>
          <w:sz w:val="24"/>
          <w:szCs w:val="24"/>
          <w:shd w:val="clear" w:color="auto" w:fill="FFFFFF"/>
        </w:rPr>
        <w:t>日</w:t>
      </w:r>
      <w:r>
        <w:rPr>
          <w:rFonts w:hint="eastAsia" w:ascii="宋体" w:hAnsi="宋体" w:eastAsia="宋体" w:cs="宋体"/>
          <w:color w:val="000000"/>
          <w:sz w:val="24"/>
          <w:szCs w:val="24"/>
          <w:shd w:val="clear" w:color="auto" w:fill="FFFFFF"/>
          <w:lang w:val="en-US" w:eastAsia="zh-CN"/>
        </w:rPr>
        <w:t xml:space="preserve"> </w:t>
      </w:r>
      <w:r>
        <w:rPr>
          <w:rFonts w:hint="eastAsia" w:ascii="宋体" w:hAnsi="宋体" w:eastAsia="宋体" w:cs="宋体"/>
          <w:color w:val="000000"/>
          <w:sz w:val="24"/>
          <w:szCs w:val="24"/>
          <w:shd w:val="clear" w:color="auto" w:fill="FFFFFF"/>
        </w:rPr>
        <w:t>期:</w:t>
      </w:r>
      <w:r>
        <w:rPr>
          <w:rFonts w:hint="eastAsia" w:ascii="宋体" w:hAnsi="宋体" w:eastAsia="宋体" w:cs="宋体"/>
          <w:color w:val="000000"/>
          <w:sz w:val="24"/>
          <w:szCs w:val="24"/>
          <w:u w:val="single"/>
          <w:shd w:val="clear" w:color="auto" w:fill="FFFFFF"/>
          <w:lang w:val="en-US" w:eastAsia="zh-CN"/>
        </w:rPr>
        <w:t xml:space="preserve">                   </w:t>
      </w:r>
    </w:p>
    <w:p w14:paraId="4AA42676">
      <w:pPr>
        <w:keepNext w:val="0"/>
        <w:keepLines w:val="0"/>
        <w:pageBreakBefore w:val="0"/>
        <w:widowControl w:val="0"/>
        <w:kinsoku/>
        <w:wordWrap/>
        <w:overflowPunct/>
        <w:topLinePunct w:val="0"/>
        <w:autoSpaceDE/>
        <w:autoSpaceDN/>
        <w:bidi w:val="0"/>
        <w:adjustRightInd/>
        <w:snapToGrid/>
        <w:spacing w:line="280" w:lineRule="exact"/>
        <w:ind w:firstLine="4080" w:firstLineChars="1700"/>
        <w:jc w:val="both"/>
        <w:textAlignment w:val="auto"/>
        <w:rPr>
          <w:rFonts w:hint="eastAsia" w:ascii="宋体" w:hAnsi="宋体" w:eastAsia="宋体" w:cs="宋体"/>
          <w:color w:val="000000"/>
          <w:sz w:val="24"/>
          <w:szCs w:val="24"/>
          <w:u w:val="single"/>
          <w:shd w:val="clear" w:color="auto" w:fill="FFFFFF"/>
          <w:lang w:val="en-US" w:eastAsia="zh-CN"/>
        </w:rPr>
      </w:pPr>
    </w:p>
    <w:p w14:paraId="146EAE31">
      <w:pPr>
        <w:keepNext w:val="0"/>
        <w:keepLines w:val="0"/>
        <w:pageBreakBefore w:val="0"/>
        <w:widowControl w:val="0"/>
        <w:kinsoku/>
        <w:wordWrap/>
        <w:overflowPunct/>
        <w:topLinePunct w:val="0"/>
        <w:autoSpaceDE/>
        <w:autoSpaceDN/>
        <w:bidi w:val="0"/>
        <w:adjustRightInd/>
        <w:snapToGrid/>
        <w:spacing w:line="280" w:lineRule="exact"/>
        <w:ind w:firstLine="4080" w:firstLineChars="1700"/>
        <w:jc w:val="both"/>
        <w:textAlignment w:val="auto"/>
        <w:rPr>
          <w:rFonts w:hint="eastAsia" w:ascii="宋体" w:hAnsi="宋体" w:eastAsia="宋体" w:cs="宋体"/>
          <w:color w:val="000000"/>
          <w:sz w:val="24"/>
          <w:szCs w:val="24"/>
          <w:u w:val="single"/>
          <w:shd w:val="clear" w:color="auto" w:fill="FFFFFF"/>
          <w:lang w:val="en-US" w:eastAsia="zh-CN"/>
        </w:rPr>
      </w:pPr>
    </w:p>
    <w:p w14:paraId="434E0C21">
      <w:pPr>
        <w:keepNext w:val="0"/>
        <w:keepLines w:val="0"/>
        <w:pageBreakBefore w:val="0"/>
        <w:widowControl w:val="0"/>
        <w:kinsoku/>
        <w:wordWrap/>
        <w:overflowPunct/>
        <w:topLinePunct w:val="0"/>
        <w:autoSpaceDE/>
        <w:autoSpaceDN/>
        <w:bidi w:val="0"/>
        <w:adjustRightInd/>
        <w:snapToGrid/>
        <w:spacing w:line="280" w:lineRule="exact"/>
        <w:ind w:firstLine="4080" w:firstLineChars="1700"/>
        <w:jc w:val="both"/>
        <w:textAlignment w:val="auto"/>
        <w:rPr>
          <w:rFonts w:hint="default" w:ascii="宋体" w:hAnsi="宋体" w:eastAsia="宋体" w:cs="宋体"/>
          <w:color w:val="000000"/>
          <w:sz w:val="24"/>
          <w:szCs w:val="24"/>
          <w:u w:val="single"/>
          <w:shd w:val="clear" w:color="auto" w:fill="FFFFFF"/>
          <w:lang w:val="en-US" w:eastAsia="zh-CN"/>
        </w:rPr>
      </w:pPr>
    </w:p>
    <w:p w14:paraId="6AEC49F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000000"/>
          <w:sz w:val="18"/>
          <w:szCs w:val="18"/>
          <w:shd w:val="clear" w:color="auto" w:fill="FFFFFF"/>
        </w:rPr>
      </w:pPr>
      <w:r>
        <w:rPr>
          <w:rFonts w:hint="eastAsia" w:ascii="宋体" w:hAnsi="宋体" w:eastAsia="宋体" w:cs="宋体"/>
          <w:color w:val="000000"/>
          <w:sz w:val="18"/>
          <w:szCs w:val="18"/>
          <w:shd w:val="clear" w:color="auto" w:fill="FFFFFF"/>
          <w:vertAlign w:val="superscript"/>
          <w:lang w:val="en-US" w:eastAsia="zh-CN"/>
        </w:rPr>
        <w:t>1</w:t>
      </w:r>
      <w:r>
        <w:rPr>
          <w:rFonts w:hint="eastAsia" w:ascii="宋体" w:hAnsi="宋体" w:eastAsia="宋体" w:cs="宋体"/>
          <w:color w:val="000000"/>
          <w:sz w:val="18"/>
          <w:szCs w:val="18"/>
          <w:shd w:val="clear" w:color="auto" w:fill="FFFFFF"/>
        </w:rPr>
        <w:t>从业人员、营业收入、资产总额填报上一年度数据，无上</w:t>
      </w:r>
      <w:r>
        <w:rPr>
          <w:rFonts w:hint="eastAsia" w:ascii="宋体" w:hAnsi="宋体" w:eastAsia="宋体" w:cs="宋体"/>
          <w:color w:val="000000"/>
          <w:sz w:val="18"/>
          <w:szCs w:val="18"/>
          <w:shd w:val="clear" w:color="auto" w:fill="FFFFFF"/>
          <w:lang w:eastAsia="zh-CN"/>
        </w:rPr>
        <w:t>一</w:t>
      </w:r>
      <w:r>
        <w:rPr>
          <w:rFonts w:hint="eastAsia" w:ascii="宋体" w:hAnsi="宋体" w:eastAsia="宋体" w:cs="宋体"/>
          <w:color w:val="000000"/>
          <w:sz w:val="18"/>
          <w:szCs w:val="18"/>
          <w:shd w:val="clear" w:color="auto" w:fill="FFFFFF"/>
        </w:rPr>
        <w:t>年度数据的新成立企业可不填报</w:t>
      </w:r>
      <w:r>
        <w:rPr>
          <w:rFonts w:hint="eastAsia" w:ascii="宋体" w:hAnsi="宋体" w:cs="宋体"/>
          <w:color w:val="000000"/>
          <w:sz w:val="18"/>
          <w:szCs w:val="18"/>
          <w:shd w:val="clear" w:color="auto" w:fill="FFFFFF"/>
        </w:rPr>
        <w:t>。</w:t>
      </w:r>
      <w:bookmarkStart w:id="14" w:name="_Toc468"/>
      <w:bookmarkEnd w:id="14"/>
      <w:bookmarkStart w:id="15" w:name="_Toc12254"/>
      <w:bookmarkEnd w:id="15"/>
    </w:p>
    <w:p w14:paraId="5E7DFC6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4"/>
          <w:szCs w:val="24"/>
          <w:u w:val="none"/>
          <w:lang w:val="en-US" w:eastAsia="zh-CN"/>
        </w:rPr>
      </w:pPr>
    </w:p>
    <w:sectPr>
      <w:pgSz w:w="11906" w:h="16838"/>
      <w:pgMar w:top="1723"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B731A3"/>
    <w:multiLevelType w:val="singleLevel"/>
    <w:tmpl w:val="72B731A3"/>
    <w:lvl w:ilvl="0" w:tentative="0">
      <w:start w:val="1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42231"/>
    <w:rsid w:val="018207C5"/>
    <w:rsid w:val="01C7267B"/>
    <w:rsid w:val="01E200EE"/>
    <w:rsid w:val="01F1594A"/>
    <w:rsid w:val="024E06A7"/>
    <w:rsid w:val="02774A69"/>
    <w:rsid w:val="031025DB"/>
    <w:rsid w:val="036C043F"/>
    <w:rsid w:val="0392072B"/>
    <w:rsid w:val="03AF4EB5"/>
    <w:rsid w:val="03B66504"/>
    <w:rsid w:val="03C64B59"/>
    <w:rsid w:val="042D27FE"/>
    <w:rsid w:val="04BD7D66"/>
    <w:rsid w:val="04F551A4"/>
    <w:rsid w:val="05237BC9"/>
    <w:rsid w:val="05347B25"/>
    <w:rsid w:val="05545FD4"/>
    <w:rsid w:val="058D6A20"/>
    <w:rsid w:val="06905732"/>
    <w:rsid w:val="06B036DE"/>
    <w:rsid w:val="06BD5DFB"/>
    <w:rsid w:val="082F3FCC"/>
    <w:rsid w:val="08657BBF"/>
    <w:rsid w:val="0961686A"/>
    <w:rsid w:val="09880BAD"/>
    <w:rsid w:val="098A4152"/>
    <w:rsid w:val="09A9176D"/>
    <w:rsid w:val="09FC4E8C"/>
    <w:rsid w:val="0A4D5DFC"/>
    <w:rsid w:val="0A8C0226"/>
    <w:rsid w:val="0A8D3D36"/>
    <w:rsid w:val="0B5812F6"/>
    <w:rsid w:val="0BE8391A"/>
    <w:rsid w:val="0C0779C4"/>
    <w:rsid w:val="0C6B355A"/>
    <w:rsid w:val="0C7B44E5"/>
    <w:rsid w:val="0CAC0DEC"/>
    <w:rsid w:val="0D322E51"/>
    <w:rsid w:val="0DD405FA"/>
    <w:rsid w:val="0E574B80"/>
    <w:rsid w:val="0EBC779C"/>
    <w:rsid w:val="0F3A0440"/>
    <w:rsid w:val="0F3E448E"/>
    <w:rsid w:val="0F61353A"/>
    <w:rsid w:val="10262C63"/>
    <w:rsid w:val="1072324E"/>
    <w:rsid w:val="111C0739"/>
    <w:rsid w:val="11392EC9"/>
    <w:rsid w:val="113A2BED"/>
    <w:rsid w:val="11B147AE"/>
    <w:rsid w:val="12D270D2"/>
    <w:rsid w:val="12D37266"/>
    <w:rsid w:val="12E85438"/>
    <w:rsid w:val="13080A8D"/>
    <w:rsid w:val="1308493B"/>
    <w:rsid w:val="1310745F"/>
    <w:rsid w:val="13B56992"/>
    <w:rsid w:val="13EA0692"/>
    <w:rsid w:val="145F6423"/>
    <w:rsid w:val="14D97769"/>
    <w:rsid w:val="14E93ABD"/>
    <w:rsid w:val="14EA134F"/>
    <w:rsid w:val="14F37395"/>
    <w:rsid w:val="15127C5A"/>
    <w:rsid w:val="157D3325"/>
    <w:rsid w:val="15D616B4"/>
    <w:rsid w:val="164756E1"/>
    <w:rsid w:val="17753173"/>
    <w:rsid w:val="17D67F6C"/>
    <w:rsid w:val="18FF4FBE"/>
    <w:rsid w:val="19024E0F"/>
    <w:rsid w:val="193170A6"/>
    <w:rsid w:val="1A640D53"/>
    <w:rsid w:val="1A6B5E42"/>
    <w:rsid w:val="1A901079"/>
    <w:rsid w:val="1AFF658A"/>
    <w:rsid w:val="1B583D8E"/>
    <w:rsid w:val="1C575630"/>
    <w:rsid w:val="1C5A43C0"/>
    <w:rsid w:val="1C846CC6"/>
    <w:rsid w:val="1C973AF8"/>
    <w:rsid w:val="1CE60939"/>
    <w:rsid w:val="1D2312B8"/>
    <w:rsid w:val="1DB17FB5"/>
    <w:rsid w:val="1EDD6E46"/>
    <w:rsid w:val="1EFA7794"/>
    <w:rsid w:val="1F6F65CF"/>
    <w:rsid w:val="1F884DA0"/>
    <w:rsid w:val="1FA671BB"/>
    <w:rsid w:val="201725C8"/>
    <w:rsid w:val="20FB0841"/>
    <w:rsid w:val="2112313F"/>
    <w:rsid w:val="2136082C"/>
    <w:rsid w:val="214B4867"/>
    <w:rsid w:val="21D02A2F"/>
    <w:rsid w:val="2351407B"/>
    <w:rsid w:val="237E75E2"/>
    <w:rsid w:val="23C24CAF"/>
    <w:rsid w:val="23FB6A9C"/>
    <w:rsid w:val="24800CF0"/>
    <w:rsid w:val="24810BCB"/>
    <w:rsid w:val="24D467CB"/>
    <w:rsid w:val="24FE7594"/>
    <w:rsid w:val="25FA2C3F"/>
    <w:rsid w:val="26331896"/>
    <w:rsid w:val="26A362D9"/>
    <w:rsid w:val="27206206"/>
    <w:rsid w:val="27910EB2"/>
    <w:rsid w:val="27BC580C"/>
    <w:rsid w:val="281337BC"/>
    <w:rsid w:val="288B5901"/>
    <w:rsid w:val="29596A5A"/>
    <w:rsid w:val="297C64FE"/>
    <w:rsid w:val="299F78B6"/>
    <w:rsid w:val="2ADC6B90"/>
    <w:rsid w:val="2B624AD9"/>
    <w:rsid w:val="2B77216D"/>
    <w:rsid w:val="2C0E2E73"/>
    <w:rsid w:val="2C1E199D"/>
    <w:rsid w:val="2C2A71DF"/>
    <w:rsid w:val="2C792640"/>
    <w:rsid w:val="2CDA10E9"/>
    <w:rsid w:val="2D06764D"/>
    <w:rsid w:val="2DD87087"/>
    <w:rsid w:val="2DDC3A06"/>
    <w:rsid w:val="2ED94008"/>
    <w:rsid w:val="2EDB14C1"/>
    <w:rsid w:val="2F2F348A"/>
    <w:rsid w:val="2F5922B5"/>
    <w:rsid w:val="30294E86"/>
    <w:rsid w:val="308A7C9D"/>
    <w:rsid w:val="30B73737"/>
    <w:rsid w:val="30CB1E11"/>
    <w:rsid w:val="30EC0F07"/>
    <w:rsid w:val="31506DD0"/>
    <w:rsid w:val="316D3DF6"/>
    <w:rsid w:val="31776A98"/>
    <w:rsid w:val="324E378A"/>
    <w:rsid w:val="325D20BC"/>
    <w:rsid w:val="32624DD7"/>
    <w:rsid w:val="338369EF"/>
    <w:rsid w:val="33BA709B"/>
    <w:rsid w:val="33E43380"/>
    <w:rsid w:val="367107B9"/>
    <w:rsid w:val="36C56E02"/>
    <w:rsid w:val="37312E68"/>
    <w:rsid w:val="37841E99"/>
    <w:rsid w:val="37B504AC"/>
    <w:rsid w:val="38084878"/>
    <w:rsid w:val="394F3EF8"/>
    <w:rsid w:val="39E210F9"/>
    <w:rsid w:val="39E536A1"/>
    <w:rsid w:val="39F359E7"/>
    <w:rsid w:val="3A3A0D91"/>
    <w:rsid w:val="3A8729B8"/>
    <w:rsid w:val="3AAF36D1"/>
    <w:rsid w:val="3AC450C1"/>
    <w:rsid w:val="3B326659"/>
    <w:rsid w:val="3B615DAA"/>
    <w:rsid w:val="3C3E4D0D"/>
    <w:rsid w:val="3C8B6ACE"/>
    <w:rsid w:val="3CE807A5"/>
    <w:rsid w:val="3D430AE8"/>
    <w:rsid w:val="3D9144E5"/>
    <w:rsid w:val="3E0312C6"/>
    <w:rsid w:val="3E5D1CCC"/>
    <w:rsid w:val="3EF350CD"/>
    <w:rsid w:val="3EF86EFC"/>
    <w:rsid w:val="3F6054C6"/>
    <w:rsid w:val="40382B24"/>
    <w:rsid w:val="40D36AFB"/>
    <w:rsid w:val="41055114"/>
    <w:rsid w:val="41657BDC"/>
    <w:rsid w:val="41BD3ED6"/>
    <w:rsid w:val="41E53E7C"/>
    <w:rsid w:val="42A864CF"/>
    <w:rsid w:val="42B555FD"/>
    <w:rsid w:val="42DF267A"/>
    <w:rsid w:val="43A26E9A"/>
    <w:rsid w:val="451D69EE"/>
    <w:rsid w:val="45DE3190"/>
    <w:rsid w:val="47376F28"/>
    <w:rsid w:val="47EA668F"/>
    <w:rsid w:val="487B0C96"/>
    <w:rsid w:val="48983AA4"/>
    <w:rsid w:val="4A4F7F3F"/>
    <w:rsid w:val="4C856040"/>
    <w:rsid w:val="4C8D3147"/>
    <w:rsid w:val="4CA4624C"/>
    <w:rsid w:val="4D0A1810"/>
    <w:rsid w:val="4D0D0433"/>
    <w:rsid w:val="4E232079"/>
    <w:rsid w:val="4E2C103C"/>
    <w:rsid w:val="4E565E71"/>
    <w:rsid w:val="4E597784"/>
    <w:rsid w:val="4E797E26"/>
    <w:rsid w:val="4FE4098C"/>
    <w:rsid w:val="503F6968"/>
    <w:rsid w:val="50A0029B"/>
    <w:rsid w:val="512978E2"/>
    <w:rsid w:val="517722BB"/>
    <w:rsid w:val="51A27694"/>
    <w:rsid w:val="51C71931"/>
    <w:rsid w:val="521C18C4"/>
    <w:rsid w:val="526212E6"/>
    <w:rsid w:val="52BB23A3"/>
    <w:rsid w:val="534734F7"/>
    <w:rsid w:val="535774C1"/>
    <w:rsid w:val="53B7689E"/>
    <w:rsid w:val="53D9771A"/>
    <w:rsid w:val="53E96DB4"/>
    <w:rsid w:val="53EE6C13"/>
    <w:rsid w:val="544669FD"/>
    <w:rsid w:val="5472334E"/>
    <w:rsid w:val="551B14CC"/>
    <w:rsid w:val="553C5E9D"/>
    <w:rsid w:val="561E27D1"/>
    <w:rsid w:val="567E36EB"/>
    <w:rsid w:val="56DE116E"/>
    <w:rsid w:val="56F20776"/>
    <w:rsid w:val="575D4949"/>
    <w:rsid w:val="57685B11"/>
    <w:rsid w:val="58005114"/>
    <w:rsid w:val="58070251"/>
    <w:rsid w:val="58262DCD"/>
    <w:rsid w:val="584E60A8"/>
    <w:rsid w:val="58CF10C2"/>
    <w:rsid w:val="594910BA"/>
    <w:rsid w:val="5A063023"/>
    <w:rsid w:val="5AFE1C82"/>
    <w:rsid w:val="5B0950C2"/>
    <w:rsid w:val="5B9B29E0"/>
    <w:rsid w:val="5BDC37A3"/>
    <w:rsid w:val="5C1A73FF"/>
    <w:rsid w:val="5C474329"/>
    <w:rsid w:val="5C7D705A"/>
    <w:rsid w:val="5C9F4870"/>
    <w:rsid w:val="5CDD0BBF"/>
    <w:rsid w:val="5E2002BE"/>
    <w:rsid w:val="5F610B8F"/>
    <w:rsid w:val="5F9C6C25"/>
    <w:rsid w:val="5FD85AB2"/>
    <w:rsid w:val="60013A11"/>
    <w:rsid w:val="608701E5"/>
    <w:rsid w:val="61583FD1"/>
    <w:rsid w:val="62560EE1"/>
    <w:rsid w:val="635E4BF7"/>
    <w:rsid w:val="636522D0"/>
    <w:rsid w:val="63845682"/>
    <w:rsid w:val="643407A7"/>
    <w:rsid w:val="644D348F"/>
    <w:rsid w:val="645C60CA"/>
    <w:rsid w:val="64731066"/>
    <w:rsid w:val="64F47DAF"/>
    <w:rsid w:val="65554CF2"/>
    <w:rsid w:val="659F4066"/>
    <w:rsid w:val="65BD4645"/>
    <w:rsid w:val="65D5198E"/>
    <w:rsid w:val="66197C7E"/>
    <w:rsid w:val="66445ECA"/>
    <w:rsid w:val="66D25ECE"/>
    <w:rsid w:val="67416925"/>
    <w:rsid w:val="67B53336"/>
    <w:rsid w:val="67BD7AA3"/>
    <w:rsid w:val="67D06EF3"/>
    <w:rsid w:val="683F740E"/>
    <w:rsid w:val="6844104D"/>
    <w:rsid w:val="68F80116"/>
    <w:rsid w:val="69064C5E"/>
    <w:rsid w:val="6A6E2F51"/>
    <w:rsid w:val="6BA4636B"/>
    <w:rsid w:val="6C7D5292"/>
    <w:rsid w:val="6CA631E6"/>
    <w:rsid w:val="6D370095"/>
    <w:rsid w:val="6F4504DE"/>
    <w:rsid w:val="6F8C57B4"/>
    <w:rsid w:val="703B0F88"/>
    <w:rsid w:val="7079485D"/>
    <w:rsid w:val="70A158FB"/>
    <w:rsid w:val="70E909E4"/>
    <w:rsid w:val="7124712B"/>
    <w:rsid w:val="71DD31DD"/>
    <w:rsid w:val="732727A1"/>
    <w:rsid w:val="73D378CE"/>
    <w:rsid w:val="746B4C37"/>
    <w:rsid w:val="74EC0AA3"/>
    <w:rsid w:val="75484ADB"/>
    <w:rsid w:val="75562FCD"/>
    <w:rsid w:val="757545F4"/>
    <w:rsid w:val="75F8738A"/>
    <w:rsid w:val="7605335E"/>
    <w:rsid w:val="760A11E0"/>
    <w:rsid w:val="76AD7DBE"/>
    <w:rsid w:val="76F0071D"/>
    <w:rsid w:val="77251F4E"/>
    <w:rsid w:val="774E334F"/>
    <w:rsid w:val="77844FC2"/>
    <w:rsid w:val="77D2155F"/>
    <w:rsid w:val="78880AE2"/>
    <w:rsid w:val="78D54FA9"/>
    <w:rsid w:val="790243F1"/>
    <w:rsid w:val="79665A26"/>
    <w:rsid w:val="79965C9A"/>
    <w:rsid w:val="79B8725C"/>
    <w:rsid w:val="79DA7335"/>
    <w:rsid w:val="7A58534B"/>
    <w:rsid w:val="7AE61CC6"/>
    <w:rsid w:val="7B941CDC"/>
    <w:rsid w:val="7BA5080C"/>
    <w:rsid w:val="7C490589"/>
    <w:rsid w:val="7D0A056B"/>
    <w:rsid w:val="7DA06A04"/>
    <w:rsid w:val="7DB02351"/>
    <w:rsid w:val="7DD6409E"/>
    <w:rsid w:val="7E2C35D6"/>
    <w:rsid w:val="7E5D763B"/>
    <w:rsid w:val="7EAE771C"/>
    <w:rsid w:val="7F9727C2"/>
    <w:rsid w:val="7FA44454"/>
    <w:rsid w:val="7FB96A9B"/>
    <w:rsid w:val="7FF06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2999</Words>
  <Characters>3420</Characters>
  <Lines>0</Lines>
  <Paragraphs>0</Paragraphs>
  <TotalTime>68</TotalTime>
  <ScaleCrop>false</ScaleCrop>
  <LinksUpToDate>false</LinksUpToDate>
  <CharactersWithSpaces>3588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2023-01-19T02:47:00Z</dcterms:created>
  <dc:creator>Administrator</dc:creator>
  <cp:lastModifiedBy>简。爱</cp:lastModifiedBy>
  <dcterms:modified xsi:type="dcterms:W3CDTF">2025-07-22T09:08:30Z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897E0E902C9A4320BC8D0AC0CBB8F3DD_13</vt:lpwstr>
  </property>
  <property fmtid="{D5CDD505-2E9C-101B-9397-08002B2CF9AE}" pid="4" name="KSOTemplateDocerSaveRecord">
    <vt:lpwstr>eyJoZGlkIjoiZjA3NzUyYzZmNjA4OGQ2YTg5MTIzMmU5ODI4MDIwYTIiLCJ1c2VySWQiOiI1Njg2MjcyNjcifQ==</vt:lpwstr>
  </property>
</Properties>
</file>